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5AD" w:rsidRPr="003F15AD" w:rsidRDefault="003F15AD" w:rsidP="003F15AD">
      <w:pPr>
        <w:spacing w:after="0" w:line="240" w:lineRule="auto"/>
        <w:jc w:val="center"/>
        <w:rPr>
          <w:rFonts w:ascii="Times New Roman" w:eastAsia="Calibri" w:hAnsi="Times New Roman" w:cs="Times New Roman"/>
          <w:b/>
          <w:bCs/>
          <w:sz w:val="32"/>
          <w:szCs w:val="32"/>
        </w:rPr>
      </w:pPr>
      <w:r w:rsidRPr="003F15AD">
        <w:rPr>
          <w:rFonts w:ascii="Times New Roman" w:eastAsia="Calibri" w:hAnsi="Times New Roman" w:cs="Times New Roman"/>
          <w:b/>
          <w:bCs/>
          <w:noProof/>
          <w:sz w:val="32"/>
          <w:szCs w:val="32"/>
        </w:rPr>
        <w:drawing>
          <wp:inline distT="0" distB="0" distL="0" distR="0" wp14:anchorId="52009F7C" wp14:editId="7CF341EB">
            <wp:extent cx="895350" cy="895350"/>
            <wp:effectExtent l="0" t="0" r="0" b="0"/>
            <wp:docPr id="2" name="Picture 5" descr="cid:image001.jpg@01D26CEA.64E9B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26CEA.64E9B2B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3F15AD" w:rsidRPr="003F15AD" w:rsidRDefault="003F15AD" w:rsidP="003F15AD">
      <w:pPr>
        <w:spacing w:after="0" w:line="240" w:lineRule="auto"/>
        <w:jc w:val="center"/>
        <w:rPr>
          <w:rFonts w:ascii="Times New Roman" w:eastAsia="Calibri" w:hAnsi="Times New Roman" w:cs="Times New Roman"/>
          <w:b/>
          <w:bCs/>
          <w:sz w:val="24"/>
          <w:szCs w:val="24"/>
        </w:rPr>
      </w:pPr>
    </w:p>
    <w:p w:rsidR="003F15AD" w:rsidRPr="003F15AD" w:rsidRDefault="003F15AD" w:rsidP="003F15AD">
      <w:pPr>
        <w:spacing w:after="0" w:line="240" w:lineRule="auto"/>
        <w:jc w:val="center"/>
        <w:rPr>
          <w:rFonts w:ascii="Times New Roman" w:eastAsia="Calibri" w:hAnsi="Times New Roman" w:cs="Times New Roman"/>
          <w:b/>
          <w:bCs/>
          <w:sz w:val="24"/>
          <w:szCs w:val="24"/>
        </w:rPr>
      </w:pPr>
    </w:p>
    <w:p w:rsidR="003F15AD" w:rsidRPr="003F15AD" w:rsidRDefault="003F15AD" w:rsidP="003F15AD">
      <w:pPr>
        <w:spacing w:after="0" w:line="240" w:lineRule="auto"/>
        <w:jc w:val="center"/>
        <w:rPr>
          <w:rFonts w:ascii="Times New Roman" w:eastAsia="Calibri" w:hAnsi="Times New Roman" w:cs="Times New Roman"/>
          <w:b/>
          <w:bCs/>
          <w:sz w:val="32"/>
          <w:szCs w:val="32"/>
        </w:rPr>
      </w:pPr>
      <w:r w:rsidRPr="003F15AD">
        <w:rPr>
          <w:rFonts w:ascii="Times New Roman" w:eastAsia="Calibri" w:hAnsi="Times New Roman" w:cs="Times New Roman"/>
          <w:b/>
          <w:bCs/>
          <w:sz w:val="32"/>
          <w:szCs w:val="32"/>
        </w:rPr>
        <w:t>FOR IMMEDIATE RELEASE</w:t>
      </w:r>
    </w:p>
    <w:p w:rsidR="003F15AD" w:rsidRPr="003F15AD" w:rsidRDefault="003F15AD" w:rsidP="003F15A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February 27</w:t>
      </w:r>
      <w:r w:rsidRPr="003F15AD">
        <w:rPr>
          <w:rFonts w:ascii="Times New Roman" w:eastAsia="Calibri" w:hAnsi="Times New Roman" w:cs="Times New Roman"/>
          <w:sz w:val="24"/>
          <w:szCs w:val="24"/>
        </w:rPr>
        <w:t>, 2017</w:t>
      </w:r>
    </w:p>
    <w:p w:rsidR="003F15AD" w:rsidRPr="003F15AD" w:rsidRDefault="003F15AD" w:rsidP="003F15AD">
      <w:pPr>
        <w:spacing w:after="0" w:line="240" w:lineRule="auto"/>
        <w:jc w:val="center"/>
        <w:rPr>
          <w:rFonts w:ascii="Times New Roman" w:eastAsia="Calibri" w:hAnsi="Times New Roman" w:cs="Times New Roman"/>
          <w:sz w:val="24"/>
          <w:szCs w:val="24"/>
        </w:rPr>
      </w:pPr>
    </w:p>
    <w:p w:rsidR="003F15AD" w:rsidRPr="003F15AD" w:rsidRDefault="003F15AD" w:rsidP="003F15AD">
      <w:pPr>
        <w:spacing w:after="0" w:line="240" w:lineRule="auto"/>
        <w:jc w:val="center"/>
        <w:rPr>
          <w:rFonts w:ascii="Times New Roman" w:eastAsia="Calibri" w:hAnsi="Times New Roman" w:cs="Times New Roman"/>
          <w:b/>
          <w:bCs/>
          <w:sz w:val="24"/>
          <w:szCs w:val="24"/>
        </w:rPr>
      </w:pPr>
      <w:r w:rsidRPr="003F15AD">
        <w:rPr>
          <w:rFonts w:ascii="Times New Roman" w:eastAsia="Calibri" w:hAnsi="Times New Roman" w:cs="Times New Roman"/>
          <w:b/>
          <w:bCs/>
          <w:sz w:val="24"/>
          <w:szCs w:val="24"/>
        </w:rPr>
        <w:t>Minnesota Rural Equity Project</w:t>
      </w:r>
      <w:r>
        <w:rPr>
          <w:rFonts w:ascii="Times New Roman" w:eastAsia="Calibri" w:hAnsi="Times New Roman" w:cs="Times New Roman"/>
          <w:b/>
          <w:bCs/>
          <w:sz w:val="24"/>
          <w:szCs w:val="24"/>
        </w:rPr>
        <w:t xml:space="preserve"> identifies </w:t>
      </w:r>
    </w:p>
    <w:p w:rsidR="00F9195A" w:rsidRDefault="00F9195A" w:rsidP="003F15AD">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proofErr w:type="gramStart"/>
      <w:r w:rsidR="00BC6304">
        <w:rPr>
          <w:rFonts w:ascii="Times New Roman" w:eastAsia="Calibri" w:hAnsi="Times New Roman" w:cs="Times New Roman"/>
          <w:b/>
          <w:bCs/>
          <w:sz w:val="24"/>
          <w:szCs w:val="24"/>
        </w:rPr>
        <w:t>l</w:t>
      </w:r>
      <w:r w:rsidR="0062729F">
        <w:rPr>
          <w:rFonts w:ascii="Times New Roman" w:eastAsia="Calibri" w:hAnsi="Times New Roman" w:cs="Times New Roman"/>
          <w:b/>
          <w:bCs/>
          <w:sz w:val="24"/>
          <w:szCs w:val="24"/>
        </w:rPr>
        <w:t>egislative</w:t>
      </w:r>
      <w:proofErr w:type="gramEnd"/>
      <w:r w:rsidR="00BC6304">
        <w:rPr>
          <w:rFonts w:ascii="Times New Roman" w:eastAsia="Calibri" w:hAnsi="Times New Roman" w:cs="Times New Roman"/>
          <w:b/>
          <w:bCs/>
          <w:sz w:val="24"/>
          <w:szCs w:val="24"/>
        </w:rPr>
        <w:t xml:space="preserve"> p</w:t>
      </w:r>
      <w:r>
        <w:rPr>
          <w:rFonts w:ascii="Times New Roman" w:eastAsia="Calibri" w:hAnsi="Times New Roman" w:cs="Times New Roman"/>
          <w:b/>
          <w:bCs/>
          <w:sz w:val="24"/>
          <w:szCs w:val="24"/>
        </w:rPr>
        <w:t>riorities for re</w:t>
      </w:r>
      <w:r w:rsidR="003F15AD" w:rsidRPr="003F15AD">
        <w:rPr>
          <w:rFonts w:ascii="Times New Roman" w:eastAsia="Calibri" w:hAnsi="Times New Roman" w:cs="Times New Roman"/>
          <w:b/>
          <w:bCs/>
          <w:sz w:val="24"/>
          <w:szCs w:val="24"/>
        </w:rPr>
        <w:t>vitalizing local economies</w:t>
      </w:r>
    </w:p>
    <w:p w:rsidR="003F15AD" w:rsidRPr="003F15AD" w:rsidRDefault="003F15AD" w:rsidP="003F15AD">
      <w:pPr>
        <w:spacing w:after="0" w:line="240" w:lineRule="auto"/>
        <w:jc w:val="center"/>
        <w:rPr>
          <w:rFonts w:ascii="Times New Roman" w:eastAsia="Calibri" w:hAnsi="Times New Roman" w:cs="Times New Roman"/>
          <w:b/>
          <w:bCs/>
          <w:sz w:val="24"/>
          <w:szCs w:val="24"/>
        </w:rPr>
      </w:pPr>
      <w:r w:rsidRPr="003F15AD">
        <w:rPr>
          <w:rFonts w:ascii="Times New Roman" w:eastAsia="Calibri" w:hAnsi="Times New Roman" w:cs="Times New Roman"/>
          <w:b/>
          <w:bCs/>
          <w:sz w:val="24"/>
          <w:szCs w:val="24"/>
        </w:rPr>
        <w:t xml:space="preserve"> </w:t>
      </w:r>
      <w:proofErr w:type="gramStart"/>
      <w:r w:rsidR="00F9195A">
        <w:rPr>
          <w:rFonts w:ascii="Times New Roman" w:eastAsia="Calibri" w:hAnsi="Times New Roman" w:cs="Times New Roman"/>
          <w:b/>
          <w:bCs/>
          <w:sz w:val="24"/>
          <w:szCs w:val="24"/>
        </w:rPr>
        <w:t>and</w:t>
      </w:r>
      <w:proofErr w:type="gramEnd"/>
      <w:r w:rsidR="00F9195A">
        <w:rPr>
          <w:rFonts w:ascii="Times New Roman" w:eastAsia="Calibri" w:hAnsi="Times New Roman" w:cs="Times New Roman"/>
          <w:b/>
          <w:bCs/>
          <w:sz w:val="24"/>
          <w:szCs w:val="24"/>
        </w:rPr>
        <w:t xml:space="preserve"> reducing disparities </w:t>
      </w:r>
      <w:r w:rsidRPr="003F15AD">
        <w:rPr>
          <w:rFonts w:ascii="Times New Roman" w:eastAsia="Calibri" w:hAnsi="Times New Roman" w:cs="Times New Roman"/>
          <w:b/>
          <w:bCs/>
          <w:sz w:val="24"/>
          <w:szCs w:val="24"/>
        </w:rPr>
        <w:t>in Greater Minnesota</w:t>
      </w:r>
    </w:p>
    <w:p w:rsidR="003F15AD" w:rsidRPr="003F15AD" w:rsidRDefault="003F15AD" w:rsidP="003F15AD">
      <w:pPr>
        <w:spacing w:after="0" w:line="240" w:lineRule="auto"/>
        <w:jc w:val="center"/>
        <w:rPr>
          <w:rFonts w:ascii="Times New Roman" w:eastAsia="Calibri" w:hAnsi="Times New Roman" w:cs="Times New Roman"/>
          <w:b/>
          <w:bCs/>
          <w:sz w:val="24"/>
          <w:szCs w:val="24"/>
        </w:rPr>
      </w:pPr>
    </w:p>
    <w:p w:rsidR="00E25D64" w:rsidRDefault="003F15AD" w:rsidP="003F15AD">
      <w:pPr>
        <w:spacing w:after="0" w:line="240" w:lineRule="auto"/>
        <w:jc w:val="center"/>
        <w:rPr>
          <w:rFonts w:ascii="Times New Roman" w:eastAsia="Calibri" w:hAnsi="Times New Roman" w:cs="Times New Roman"/>
          <w:b/>
          <w:bCs/>
          <w:sz w:val="24"/>
          <w:szCs w:val="24"/>
        </w:rPr>
      </w:pPr>
      <w:r w:rsidRPr="003F15AD">
        <w:rPr>
          <w:rFonts w:ascii="Times New Roman" w:eastAsia="Calibri" w:hAnsi="Times New Roman" w:cs="Times New Roman"/>
          <w:b/>
          <w:bCs/>
          <w:sz w:val="24"/>
          <w:szCs w:val="24"/>
        </w:rPr>
        <w:t xml:space="preserve">Project partnership includes: Coalition of Greater Minnesota Cities, </w:t>
      </w:r>
    </w:p>
    <w:p w:rsidR="003F15AD" w:rsidRPr="003F15AD" w:rsidRDefault="0062729F" w:rsidP="003F15AD">
      <w:pPr>
        <w:spacing w:after="0" w:line="240" w:lineRule="auto"/>
        <w:jc w:val="center"/>
        <w:rPr>
          <w:rFonts w:ascii="Times New Roman" w:eastAsia="Calibri" w:hAnsi="Times New Roman" w:cs="Times New Roman"/>
          <w:b/>
          <w:bCs/>
          <w:sz w:val="24"/>
          <w:szCs w:val="24"/>
        </w:rPr>
      </w:pPr>
      <w:proofErr w:type="gramStart"/>
      <w:r>
        <w:rPr>
          <w:rFonts w:ascii="Times New Roman" w:eastAsia="Calibri" w:hAnsi="Times New Roman" w:cs="Times New Roman"/>
          <w:b/>
          <w:bCs/>
          <w:sz w:val="24"/>
          <w:szCs w:val="24"/>
        </w:rPr>
        <w:t>t</w:t>
      </w:r>
      <w:r w:rsidR="00E25D64">
        <w:rPr>
          <w:rFonts w:ascii="Times New Roman" w:eastAsia="Calibri" w:hAnsi="Times New Roman" w:cs="Times New Roman"/>
          <w:b/>
          <w:bCs/>
          <w:sz w:val="24"/>
          <w:szCs w:val="24"/>
        </w:rPr>
        <w:t>he</w:t>
      </w:r>
      <w:proofErr w:type="gramEnd"/>
      <w:r w:rsidR="00E25D64">
        <w:rPr>
          <w:rFonts w:ascii="Times New Roman" w:eastAsia="Calibri" w:hAnsi="Times New Roman" w:cs="Times New Roman"/>
          <w:b/>
          <w:bCs/>
          <w:sz w:val="24"/>
          <w:szCs w:val="24"/>
        </w:rPr>
        <w:t xml:space="preserve"> </w:t>
      </w:r>
      <w:r w:rsidR="003F15AD" w:rsidRPr="003F15AD">
        <w:rPr>
          <w:rFonts w:ascii="Times New Roman" w:eastAsia="Calibri" w:hAnsi="Times New Roman" w:cs="Times New Roman"/>
          <w:b/>
          <w:bCs/>
          <w:sz w:val="24"/>
          <w:szCs w:val="24"/>
        </w:rPr>
        <w:t xml:space="preserve">Greater Minnesota Partnership, and </w:t>
      </w:r>
      <w:r w:rsidR="00E25D64">
        <w:rPr>
          <w:rFonts w:ascii="Times New Roman" w:eastAsia="Calibri" w:hAnsi="Times New Roman" w:cs="Times New Roman"/>
          <w:b/>
          <w:bCs/>
          <w:sz w:val="24"/>
          <w:szCs w:val="24"/>
        </w:rPr>
        <w:t>the</w:t>
      </w:r>
    </w:p>
    <w:p w:rsidR="003F15AD" w:rsidRPr="003F15AD" w:rsidRDefault="003F15AD" w:rsidP="003F15AD">
      <w:pPr>
        <w:spacing w:after="0" w:line="240" w:lineRule="auto"/>
        <w:jc w:val="center"/>
        <w:rPr>
          <w:rFonts w:ascii="Times New Roman" w:eastAsia="Calibri" w:hAnsi="Times New Roman" w:cs="Times New Roman"/>
          <w:b/>
          <w:bCs/>
          <w:sz w:val="24"/>
          <w:szCs w:val="24"/>
        </w:rPr>
      </w:pPr>
      <w:r w:rsidRPr="003F15AD">
        <w:rPr>
          <w:rFonts w:ascii="Times New Roman" w:eastAsia="Calibri" w:hAnsi="Times New Roman" w:cs="Times New Roman"/>
          <w:b/>
          <w:bCs/>
          <w:sz w:val="24"/>
          <w:szCs w:val="24"/>
        </w:rPr>
        <w:t>Minnesota Asset Building Coalition</w:t>
      </w:r>
    </w:p>
    <w:p w:rsidR="003F15AD" w:rsidRPr="003F15AD" w:rsidRDefault="003F15AD" w:rsidP="003F15AD">
      <w:pPr>
        <w:spacing w:after="0" w:line="240" w:lineRule="auto"/>
        <w:jc w:val="center"/>
        <w:rPr>
          <w:rFonts w:ascii="Times New Roman" w:eastAsia="Calibri" w:hAnsi="Times New Roman" w:cs="Times New Roman"/>
          <w:sz w:val="24"/>
          <w:szCs w:val="24"/>
        </w:rPr>
      </w:pPr>
    </w:p>
    <w:p w:rsidR="003F15AD" w:rsidRPr="003F15AD" w:rsidRDefault="003F15AD" w:rsidP="003F15AD">
      <w:pPr>
        <w:spacing w:after="0" w:line="240" w:lineRule="auto"/>
        <w:jc w:val="center"/>
        <w:rPr>
          <w:rFonts w:ascii="Times New Roman" w:eastAsia="Calibri" w:hAnsi="Times New Roman" w:cs="Times New Roman"/>
          <w:sz w:val="24"/>
          <w:szCs w:val="24"/>
        </w:rPr>
      </w:pPr>
    </w:p>
    <w:p w:rsidR="003F15AD" w:rsidRPr="003F15AD" w:rsidRDefault="003F15AD" w:rsidP="003F15AD">
      <w:pPr>
        <w:spacing w:after="0" w:line="240" w:lineRule="auto"/>
        <w:rPr>
          <w:rFonts w:ascii="Times New Roman" w:eastAsia="Calibri" w:hAnsi="Times New Roman" w:cs="Times New Roman"/>
          <w:b/>
          <w:bCs/>
          <w:sz w:val="24"/>
          <w:szCs w:val="24"/>
        </w:rPr>
      </w:pPr>
    </w:p>
    <w:p w:rsidR="003F15AD" w:rsidRPr="003F15AD" w:rsidRDefault="003F15AD" w:rsidP="003F15AD">
      <w:pPr>
        <w:spacing w:after="0" w:line="240" w:lineRule="auto"/>
        <w:rPr>
          <w:rFonts w:ascii="Times New Roman" w:eastAsia="Calibri" w:hAnsi="Times New Roman" w:cs="Times New Roman"/>
          <w:sz w:val="24"/>
          <w:szCs w:val="24"/>
        </w:rPr>
      </w:pPr>
      <w:r w:rsidRPr="003F15AD">
        <w:rPr>
          <w:rFonts w:ascii="Times New Roman" w:eastAsia="Calibri" w:hAnsi="Times New Roman" w:cs="Times New Roman"/>
          <w:b/>
          <w:bCs/>
          <w:sz w:val="24"/>
          <w:szCs w:val="24"/>
        </w:rPr>
        <w:t>CONTACT</w:t>
      </w:r>
      <w:r>
        <w:rPr>
          <w:rFonts w:ascii="Times New Roman" w:eastAsia="Calibri" w:hAnsi="Times New Roman" w:cs="Times New Roman"/>
          <w:b/>
          <w:bCs/>
          <w:sz w:val="24"/>
          <w:szCs w:val="24"/>
        </w:rPr>
        <w:t>S</w:t>
      </w:r>
      <w:r w:rsidRPr="003F15AD">
        <w:rPr>
          <w:rFonts w:ascii="Times New Roman" w:eastAsia="Calibri" w:hAnsi="Times New Roman" w:cs="Times New Roman"/>
          <w:b/>
          <w:bCs/>
          <w:sz w:val="24"/>
          <w:szCs w:val="24"/>
        </w:rPr>
        <w:t xml:space="preserve">: </w:t>
      </w:r>
      <w:r w:rsidRPr="003F15AD">
        <w:rPr>
          <w:rFonts w:ascii="Times New Roman" w:eastAsia="Calibri" w:hAnsi="Times New Roman" w:cs="Times New Roman"/>
          <w:sz w:val="24"/>
          <w:szCs w:val="24"/>
        </w:rPr>
        <w:t>Dane Smith</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F9195A">
        <w:rPr>
          <w:rFonts w:ascii="Times New Roman" w:eastAsia="Calibri" w:hAnsi="Times New Roman" w:cs="Times New Roman"/>
          <w:sz w:val="24"/>
          <w:szCs w:val="24"/>
        </w:rPr>
        <w:t xml:space="preserve">        </w:t>
      </w:r>
      <w:r w:rsidR="00F9195A">
        <w:rPr>
          <w:rFonts w:ascii="Times New Roman" w:eastAsia="Calibri" w:hAnsi="Times New Roman" w:cs="Times New Roman"/>
          <w:sz w:val="24"/>
          <w:szCs w:val="24"/>
        </w:rPr>
        <w:tab/>
      </w:r>
      <w:r>
        <w:rPr>
          <w:rFonts w:ascii="Times New Roman" w:eastAsia="Calibri" w:hAnsi="Times New Roman" w:cs="Times New Roman"/>
          <w:sz w:val="24"/>
          <w:szCs w:val="24"/>
        </w:rPr>
        <w:t>Matt Schmit</w:t>
      </w:r>
    </w:p>
    <w:p w:rsidR="003F15AD" w:rsidRPr="003F15AD" w:rsidRDefault="003F15AD" w:rsidP="003F15AD">
      <w:pPr>
        <w:spacing w:after="0" w:line="240" w:lineRule="auto"/>
        <w:ind w:left="72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 President</w:t>
      </w:r>
      <w:r w:rsidR="0036646B">
        <w:rPr>
          <w:rFonts w:ascii="Times New Roman" w:eastAsia="Calibri" w:hAnsi="Times New Roman" w:cs="Times New Roman"/>
          <w:sz w:val="24"/>
          <w:szCs w:val="24"/>
        </w:rPr>
        <w:t xml:space="preserve">    </w:t>
      </w:r>
      <w:r w:rsidR="0036646B">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F9195A">
        <w:rPr>
          <w:rFonts w:ascii="Times New Roman" w:eastAsia="Calibri" w:hAnsi="Times New Roman" w:cs="Times New Roman"/>
          <w:sz w:val="24"/>
          <w:szCs w:val="24"/>
        </w:rPr>
        <w:t xml:space="preserve">        </w:t>
      </w:r>
      <w:r w:rsidR="00F9195A">
        <w:rPr>
          <w:rFonts w:ascii="Times New Roman" w:eastAsia="Calibri" w:hAnsi="Times New Roman" w:cs="Times New Roman"/>
          <w:sz w:val="24"/>
          <w:szCs w:val="24"/>
        </w:rPr>
        <w:tab/>
      </w:r>
      <w:r>
        <w:rPr>
          <w:rFonts w:ascii="Times New Roman" w:eastAsia="Calibri" w:hAnsi="Times New Roman" w:cs="Times New Roman"/>
          <w:sz w:val="24"/>
          <w:szCs w:val="24"/>
        </w:rPr>
        <w:t>Policy &amp; Projects Director</w:t>
      </w:r>
      <w:r>
        <w:rPr>
          <w:rFonts w:ascii="Times New Roman" w:eastAsia="Calibri" w:hAnsi="Times New Roman" w:cs="Times New Roman"/>
          <w:sz w:val="24"/>
          <w:szCs w:val="24"/>
        </w:rPr>
        <w:tab/>
      </w:r>
    </w:p>
    <w:p w:rsidR="003F15AD" w:rsidRPr="003F15AD" w:rsidRDefault="003F15AD" w:rsidP="003F15AD">
      <w:pPr>
        <w:spacing w:after="0" w:line="240" w:lineRule="auto"/>
        <w:ind w:left="72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E194B">
        <w:rPr>
          <w:rFonts w:ascii="Times New Roman" w:eastAsia="Calibri" w:hAnsi="Times New Roman" w:cs="Times New Roman"/>
          <w:sz w:val="24"/>
          <w:szCs w:val="24"/>
        </w:rPr>
        <w:t>651-917-6037 -</w:t>
      </w:r>
      <w:r w:rsidRPr="003F15AD">
        <w:rPr>
          <w:rFonts w:ascii="Times New Roman" w:eastAsia="Calibri" w:hAnsi="Times New Roman" w:cs="Times New Roman"/>
          <w:sz w:val="24"/>
          <w:szCs w:val="24"/>
        </w:rPr>
        <w:t xml:space="preserve"> office</w:t>
      </w:r>
      <w:r>
        <w:rPr>
          <w:rFonts w:ascii="Times New Roman" w:eastAsia="Calibri" w:hAnsi="Times New Roman" w:cs="Times New Roman"/>
          <w:sz w:val="24"/>
          <w:szCs w:val="24"/>
        </w:rPr>
        <w:tab/>
      </w:r>
      <w:r w:rsidR="00AE194B">
        <w:rPr>
          <w:rFonts w:ascii="Times New Roman" w:eastAsia="Calibri" w:hAnsi="Times New Roman" w:cs="Times New Roman"/>
          <w:sz w:val="24"/>
          <w:szCs w:val="24"/>
        </w:rPr>
        <w:t xml:space="preserve">            </w:t>
      </w:r>
      <w:r w:rsidR="00703880">
        <w:rPr>
          <w:rFonts w:ascii="Times New Roman" w:eastAsia="Calibri" w:hAnsi="Times New Roman" w:cs="Times New Roman"/>
          <w:sz w:val="24"/>
          <w:szCs w:val="24"/>
        </w:rPr>
        <w:t>651</w:t>
      </w:r>
      <w:r w:rsidR="00AE194B">
        <w:rPr>
          <w:rFonts w:ascii="Times New Roman" w:eastAsia="Calibri" w:hAnsi="Times New Roman" w:cs="Times New Roman"/>
          <w:sz w:val="24"/>
          <w:szCs w:val="24"/>
        </w:rPr>
        <w:t>-917-6037 -</w:t>
      </w:r>
      <w:r w:rsidR="0036646B">
        <w:rPr>
          <w:rFonts w:ascii="Times New Roman" w:eastAsia="Calibri" w:hAnsi="Times New Roman" w:cs="Times New Roman"/>
          <w:sz w:val="24"/>
          <w:szCs w:val="24"/>
        </w:rPr>
        <w:t xml:space="preserve"> office</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36646B" w:rsidRDefault="003F15AD" w:rsidP="0036646B">
      <w:pPr>
        <w:spacing w:after="0" w:line="240" w:lineRule="auto"/>
        <w:ind w:left="72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F15AD">
        <w:rPr>
          <w:rFonts w:ascii="Times New Roman" w:eastAsia="Calibri" w:hAnsi="Times New Roman" w:cs="Times New Roman"/>
          <w:sz w:val="24"/>
          <w:szCs w:val="24"/>
        </w:rPr>
        <w:t>651-675-6360</w:t>
      </w:r>
      <w:r w:rsidR="0036646B">
        <w:rPr>
          <w:rFonts w:ascii="Times New Roman" w:eastAsia="Calibri" w:hAnsi="Times New Roman" w:cs="Times New Roman"/>
          <w:sz w:val="24"/>
          <w:szCs w:val="24"/>
        </w:rPr>
        <w:tab/>
      </w:r>
      <w:r w:rsidR="00703880">
        <w:rPr>
          <w:rFonts w:ascii="Times New Roman" w:eastAsia="Calibri" w:hAnsi="Times New Roman" w:cs="Times New Roman"/>
          <w:sz w:val="24"/>
          <w:szCs w:val="24"/>
        </w:rPr>
        <w:t>- mobile</w:t>
      </w:r>
      <w:r w:rsidR="0036646B">
        <w:rPr>
          <w:rFonts w:ascii="Times New Roman" w:eastAsia="Calibri" w:hAnsi="Times New Roman" w:cs="Times New Roman"/>
          <w:sz w:val="24"/>
          <w:szCs w:val="24"/>
        </w:rPr>
        <w:t xml:space="preserve">  </w:t>
      </w:r>
      <w:r w:rsidR="0036646B">
        <w:rPr>
          <w:rFonts w:ascii="Times New Roman" w:eastAsia="Calibri" w:hAnsi="Times New Roman" w:cs="Times New Roman"/>
          <w:sz w:val="24"/>
          <w:szCs w:val="24"/>
        </w:rPr>
        <w:tab/>
      </w:r>
      <w:r w:rsidR="0036646B">
        <w:rPr>
          <w:rFonts w:ascii="Times New Roman" w:eastAsia="Calibri" w:hAnsi="Times New Roman" w:cs="Times New Roman"/>
          <w:sz w:val="24"/>
          <w:szCs w:val="24"/>
        </w:rPr>
        <w:tab/>
      </w:r>
      <w:r w:rsidR="00AE194B">
        <w:rPr>
          <w:rFonts w:ascii="Times New Roman" w:eastAsia="Calibri" w:hAnsi="Times New Roman" w:cs="Times New Roman"/>
          <w:sz w:val="24"/>
          <w:szCs w:val="24"/>
        </w:rPr>
        <w:t>651-</w:t>
      </w:r>
      <w:r w:rsidR="00AE194B" w:rsidRPr="00AE194B">
        <w:rPr>
          <w:rFonts w:ascii="Times New Roman" w:eastAsia="Calibri" w:hAnsi="Times New Roman" w:cs="Times New Roman"/>
          <w:sz w:val="24"/>
          <w:szCs w:val="24"/>
        </w:rPr>
        <w:t xml:space="preserve"> 283-8404</w:t>
      </w:r>
      <w:r w:rsidR="00AE194B">
        <w:rPr>
          <w:rFonts w:ascii="Times New Roman" w:eastAsia="Calibri" w:hAnsi="Times New Roman" w:cs="Times New Roman"/>
          <w:sz w:val="24"/>
          <w:szCs w:val="24"/>
        </w:rPr>
        <w:t xml:space="preserve"> - mobile</w:t>
      </w:r>
    </w:p>
    <w:p w:rsidR="0036646B" w:rsidRDefault="0036646B" w:rsidP="0036646B">
      <w:pPr>
        <w:spacing w:after="0" w:line="240" w:lineRule="auto"/>
        <w:ind w:left="72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hyperlink r:id="rId7" w:history="1">
        <w:r w:rsidRPr="00E5521B">
          <w:rPr>
            <w:rStyle w:val="Hyperlink"/>
            <w:rFonts w:ascii="Times New Roman" w:eastAsia="Calibri" w:hAnsi="Times New Roman" w:cs="Times New Roman"/>
            <w:sz w:val="24"/>
            <w:szCs w:val="24"/>
          </w:rPr>
          <w:t>dane@growthandjustice.org</w:t>
        </w:r>
      </w:hyperlink>
      <w:r>
        <w:rPr>
          <w:rFonts w:ascii="Times New Roman" w:eastAsia="Calibri" w:hAnsi="Times New Roman" w:cs="Times New Roman"/>
          <w:sz w:val="24"/>
          <w:szCs w:val="24"/>
        </w:rPr>
        <w:t xml:space="preserve">              </w:t>
      </w:r>
      <w:hyperlink r:id="rId8" w:history="1">
        <w:r w:rsidRPr="00E5521B">
          <w:rPr>
            <w:rStyle w:val="Hyperlink"/>
            <w:rFonts w:ascii="Times New Roman" w:eastAsia="Calibri" w:hAnsi="Times New Roman" w:cs="Times New Roman"/>
            <w:sz w:val="24"/>
            <w:szCs w:val="24"/>
          </w:rPr>
          <w:t>matts@growthandjustice.org</w:t>
        </w:r>
      </w:hyperlink>
    </w:p>
    <w:p w:rsidR="0036646B" w:rsidRPr="0036646B" w:rsidRDefault="0036646B" w:rsidP="0036646B">
      <w:pPr>
        <w:spacing w:after="0" w:line="240" w:lineRule="auto"/>
        <w:ind w:left="720" w:firstLine="720"/>
        <w:rPr>
          <w:rFonts w:ascii="Times New Roman" w:eastAsia="Calibri" w:hAnsi="Times New Roman" w:cs="Times New Roman"/>
          <w:sz w:val="24"/>
          <w:szCs w:val="24"/>
        </w:rPr>
      </w:pPr>
    </w:p>
    <w:p w:rsidR="003F15AD" w:rsidRPr="003E2A87" w:rsidRDefault="00EC2BE3" w:rsidP="003E2A87">
      <w:pPr>
        <w:ind w:firstLine="720"/>
        <w:rPr>
          <w:sz w:val="24"/>
          <w:szCs w:val="24"/>
        </w:rPr>
      </w:pPr>
      <w:r w:rsidRPr="003E2A87">
        <w:rPr>
          <w:sz w:val="24"/>
          <w:szCs w:val="24"/>
        </w:rPr>
        <w:t xml:space="preserve">Growth &amp; Justice and its partners in the Minnesota </w:t>
      </w:r>
      <w:r w:rsidR="0036646B" w:rsidRPr="003E2A87">
        <w:rPr>
          <w:sz w:val="24"/>
          <w:szCs w:val="24"/>
        </w:rPr>
        <w:t xml:space="preserve">Rural Equity Project have announced </w:t>
      </w:r>
      <w:r w:rsidRPr="003E2A87">
        <w:rPr>
          <w:sz w:val="24"/>
          <w:szCs w:val="24"/>
        </w:rPr>
        <w:t>support f</w:t>
      </w:r>
      <w:r w:rsidR="00A67C7C" w:rsidRPr="003E2A87">
        <w:rPr>
          <w:sz w:val="24"/>
          <w:szCs w:val="24"/>
        </w:rPr>
        <w:t>or a dozen promising</w:t>
      </w:r>
      <w:r w:rsidRPr="003E2A87">
        <w:rPr>
          <w:sz w:val="24"/>
          <w:szCs w:val="24"/>
        </w:rPr>
        <w:t xml:space="preserve"> initiatives </w:t>
      </w:r>
      <w:r w:rsidR="00A67C7C" w:rsidRPr="003E2A87">
        <w:rPr>
          <w:sz w:val="24"/>
          <w:szCs w:val="24"/>
        </w:rPr>
        <w:t xml:space="preserve">in the 2017 Legislature </w:t>
      </w:r>
      <w:r w:rsidRPr="003E2A87">
        <w:rPr>
          <w:sz w:val="24"/>
          <w:szCs w:val="24"/>
        </w:rPr>
        <w:t>tha</w:t>
      </w:r>
      <w:r w:rsidR="00A67C7C" w:rsidRPr="003E2A87">
        <w:rPr>
          <w:sz w:val="24"/>
          <w:szCs w:val="24"/>
        </w:rPr>
        <w:t>t can</w:t>
      </w:r>
      <w:r w:rsidRPr="003E2A87">
        <w:rPr>
          <w:sz w:val="24"/>
          <w:szCs w:val="24"/>
        </w:rPr>
        <w:t xml:space="preserve"> </w:t>
      </w:r>
      <w:r w:rsidR="0062729F" w:rsidRPr="003E2A87">
        <w:rPr>
          <w:sz w:val="24"/>
          <w:szCs w:val="24"/>
        </w:rPr>
        <w:t xml:space="preserve">help </w:t>
      </w:r>
      <w:r w:rsidRPr="003E2A87">
        <w:rPr>
          <w:sz w:val="24"/>
          <w:szCs w:val="24"/>
        </w:rPr>
        <w:t xml:space="preserve">revitalize local </w:t>
      </w:r>
      <w:r w:rsidR="00B25727" w:rsidRPr="003E2A87">
        <w:rPr>
          <w:sz w:val="24"/>
          <w:szCs w:val="24"/>
        </w:rPr>
        <w:t xml:space="preserve">rural </w:t>
      </w:r>
      <w:r w:rsidRPr="003E2A87">
        <w:rPr>
          <w:sz w:val="24"/>
          <w:szCs w:val="24"/>
        </w:rPr>
        <w:t xml:space="preserve">economies and reduce </w:t>
      </w:r>
      <w:r w:rsidR="00B25727" w:rsidRPr="003E2A87">
        <w:rPr>
          <w:sz w:val="24"/>
          <w:szCs w:val="24"/>
        </w:rPr>
        <w:t xml:space="preserve">social and racial </w:t>
      </w:r>
      <w:r w:rsidRPr="003E2A87">
        <w:rPr>
          <w:sz w:val="24"/>
          <w:szCs w:val="24"/>
        </w:rPr>
        <w:t>disparities in Greater Minnesota</w:t>
      </w:r>
      <w:r w:rsidR="00A67C7C" w:rsidRPr="003E2A87">
        <w:rPr>
          <w:sz w:val="24"/>
          <w:szCs w:val="24"/>
        </w:rPr>
        <w:t xml:space="preserve">.  </w:t>
      </w:r>
    </w:p>
    <w:p w:rsidR="00EC2BE3" w:rsidRPr="003E2A87" w:rsidRDefault="00EC2BE3">
      <w:pPr>
        <w:rPr>
          <w:sz w:val="24"/>
          <w:szCs w:val="24"/>
        </w:rPr>
      </w:pPr>
      <w:r w:rsidRPr="003E2A87">
        <w:rPr>
          <w:sz w:val="24"/>
          <w:szCs w:val="24"/>
        </w:rPr>
        <w:tab/>
        <w:t xml:space="preserve">The </w:t>
      </w:r>
      <w:r w:rsidR="003E2A87" w:rsidRPr="003E2A87">
        <w:rPr>
          <w:sz w:val="24"/>
          <w:szCs w:val="24"/>
        </w:rPr>
        <w:t xml:space="preserve">wide-ranging </w:t>
      </w:r>
      <w:r w:rsidRPr="003E2A87">
        <w:rPr>
          <w:sz w:val="24"/>
          <w:szCs w:val="24"/>
        </w:rPr>
        <w:t>initiatives</w:t>
      </w:r>
      <w:r w:rsidR="00C23502" w:rsidRPr="003E2A87">
        <w:rPr>
          <w:sz w:val="24"/>
          <w:szCs w:val="24"/>
        </w:rPr>
        <w:t xml:space="preserve"> provide </w:t>
      </w:r>
      <w:r w:rsidR="00703880" w:rsidRPr="003E2A87">
        <w:rPr>
          <w:sz w:val="24"/>
          <w:szCs w:val="24"/>
        </w:rPr>
        <w:t xml:space="preserve">new </w:t>
      </w:r>
      <w:r w:rsidR="0062729F" w:rsidRPr="003E2A87">
        <w:rPr>
          <w:sz w:val="24"/>
          <w:szCs w:val="24"/>
        </w:rPr>
        <w:t>investments and incentives</w:t>
      </w:r>
      <w:r w:rsidR="00C23502" w:rsidRPr="003E2A87">
        <w:rPr>
          <w:sz w:val="24"/>
          <w:szCs w:val="24"/>
        </w:rPr>
        <w:t xml:space="preserve"> including:  early childhood care and education, </w:t>
      </w:r>
      <w:r w:rsidR="0062729F" w:rsidRPr="003E2A87">
        <w:rPr>
          <w:sz w:val="24"/>
          <w:szCs w:val="24"/>
        </w:rPr>
        <w:t>broadband access</w:t>
      </w:r>
      <w:r w:rsidR="00C23502" w:rsidRPr="003E2A87">
        <w:rPr>
          <w:sz w:val="24"/>
          <w:szCs w:val="24"/>
        </w:rPr>
        <w:t>, specialized</w:t>
      </w:r>
      <w:r w:rsidR="0062729F" w:rsidRPr="003E2A87">
        <w:rPr>
          <w:sz w:val="24"/>
          <w:szCs w:val="24"/>
        </w:rPr>
        <w:t xml:space="preserve"> Career Pathways training</w:t>
      </w:r>
      <w:r w:rsidR="00C23502" w:rsidRPr="003E2A87">
        <w:rPr>
          <w:sz w:val="24"/>
          <w:szCs w:val="24"/>
        </w:rPr>
        <w:t xml:space="preserve">, </w:t>
      </w:r>
      <w:r w:rsidR="0062729F" w:rsidRPr="003E2A87">
        <w:rPr>
          <w:sz w:val="24"/>
          <w:szCs w:val="24"/>
        </w:rPr>
        <w:t>L</w:t>
      </w:r>
      <w:r w:rsidR="00C23502" w:rsidRPr="003E2A87">
        <w:rPr>
          <w:sz w:val="24"/>
          <w:szCs w:val="24"/>
        </w:rPr>
        <w:t xml:space="preserve">ocal Government Aid restoration, </w:t>
      </w:r>
      <w:r w:rsidR="003E2A87" w:rsidRPr="003E2A87">
        <w:rPr>
          <w:sz w:val="24"/>
          <w:szCs w:val="24"/>
        </w:rPr>
        <w:t xml:space="preserve">tax credits for working families and farmers, </w:t>
      </w:r>
      <w:r w:rsidR="00C23502" w:rsidRPr="003E2A87">
        <w:rPr>
          <w:sz w:val="24"/>
          <w:szCs w:val="24"/>
        </w:rPr>
        <w:t>and</w:t>
      </w:r>
      <w:r w:rsidR="0062729F" w:rsidRPr="003E2A87">
        <w:rPr>
          <w:sz w:val="24"/>
          <w:szCs w:val="24"/>
        </w:rPr>
        <w:t xml:space="preserve"> a “Getting to Work” bill that</w:t>
      </w:r>
      <w:r w:rsidR="00C23502" w:rsidRPr="003E2A87">
        <w:rPr>
          <w:sz w:val="24"/>
          <w:szCs w:val="24"/>
        </w:rPr>
        <w:t xml:space="preserve"> helps low-income workers with car repairs or donated vehicles.</w:t>
      </w:r>
    </w:p>
    <w:p w:rsidR="003E2A87" w:rsidRPr="003E2A87" w:rsidRDefault="003E2A87" w:rsidP="003E2A87">
      <w:pPr>
        <w:rPr>
          <w:sz w:val="24"/>
          <w:szCs w:val="24"/>
        </w:rPr>
      </w:pPr>
      <w:r w:rsidRPr="003E2A87">
        <w:rPr>
          <w:sz w:val="24"/>
          <w:szCs w:val="24"/>
        </w:rPr>
        <w:t xml:space="preserve">           </w:t>
      </w:r>
      <w:r>
        <w:rPr>
          <w:sz w:val="24"/>
          <w:szCs w:val="24"/>
        </w:rPr>
        <w:t>“</w:t>
      </w:r>
      <w:r w:rsidRPr="003E2A87">
        <w:rPr>
          <w:sz w:val="24"/>
          <w:szCs w:val="24"/>
        </w:rPr>
        <w:t>Our policy priorities are evidence-based and draw upon input from communities and stakeholders across the state,’’ said Matt Schmit, Policy &amp; Projects Director for Growth &amp; Justice</w:t>
      </w:r>
      <w:r w:rsidR="00C6012D">
        <w:rPr>
          <w:sz w:val="24"/>
          <w:szCs w:val="24"/>
        </w:rPr>
        <w:t>, a non-partisan policy research and advocacy organization committed to a more inclusive prosperity for Minnesota</w:t>
      </w:r>
      <w:r w:rsidRPr="003E2A87">
        <w:rPr>
          <w:sz w:val="24"/>
          <w:szCs w:val="24"/>
        </w:rPr>
        <w:t>.   “We believe these ideas and initiatives</w:t>
      </w:r>
      <w:r w:rsidR="00C6012D">
        <w:rPr>
          <w:sz w:val="24"/>
          <w:szCs w:val="24"/>
        </w:rPr>
        <w:t xml:space="preserve"> can bring together Republicans </w:t>
      </w:r>
      <w:r w:rsidRPr="003E2A87">
        <w:rPr>
          <w:sz w:val="24"/>
          <w:szCs w:val="24"/>
        </w:rPr>
        <w:t xml:space="preserve">and </w:t>
      </w:r>
      <w:r w:rsidR="00C6012D">
        <w:rPr>
          <w:sz w:val="24"/>
          <w:szCs w:val="24"/>
        </w:rPr>
        <w:t xml:space="preserve">Democrats </w:t>
      </w:r>
      <w:r w:rsidRPr="003E2A87">
        <w:rPr>
          <w:sz w:val="24"/>
          <w:szCs w:val="24"/>
        </w:rPr>
        <w:t>from all corners of Minnesota – rural and metro alike.’’</w:t>
      </w:r>
      <w:r w:rsidR="00C6012D">
        <w:rPr>
          <w:sz w:val="24"/>
          <w:szCs w:val="24"/>
        </w:rPr>
        <w:t xml:space="preserve">  </w:t>
      </w:r>
    </w:p>
    <w:p w:rsidR="00703880" w:rsidRPr="003E2A87" w:rsidRDefault="00703880">
      <w:pPr>
        <w:rPr>
          <w:sz w:val="24"/>
          <w:szCs w:val="24"/>
        </w:rPr>
      </w:pPr>
      <w:r w:rsidRPr="003E2A87">
        <w:rPr>
          <w:sz w:val="24"/>
          <w:szCs w:val="24"/>
        </w:rPr>
        <w:tab/>
      </w:r>
      <w:r w:rsidR="00F52152" w:rsidRPr="003E2A87">
        <w:rPr>
          <w:sz w:val="24"/>
          <w:szCs w:val="24"/>
        </w:rPr>
        <w:t xml:space="preserve">A </w:t>
      </w:r>
      <w:r w:rsidR="003E2A87">
        <w:rPr>
          <w:sz w:val="24"/>
          <w:szCs w:val="24"/>
        </w:rPr>
        <w:t>summary state</w:t>
      </w:r>
      <w:r w:rsidR="00F52152" w:rsidRPr="003E2A87">
        <w:rPr>
          <w:sz w:val="24"/>
          <w:szCs w:val="24"/>
        </w:rPr>
        <w:t>ment about the project’</w:t>
      </w:r>
      <w:r w:rsidR="003E2A87">
        <w:rPr>
          <w:sz w:val="24"/>
          <w:szCs w:val="24"/>
        </w:rPr>
        <w:t>s legislative priorities</w:t>
      </w:r>
      <w:r w:rsidR="003E2A87" w:rsidRPr="003E2A87">
        <w:rPr>
          <w:sz w:val="24"/>
          <w:szCs w:val="24"/>
        </w:rPr>
        <w:t>, along with</w:t>
      </w:r>
      <w:r w:rsidR="00F52152" w:rsidRPr="003E2A87">
        <w:rPr>
          <w:sz w:val="24"/>
          <w:szCs w:val="24"/>
        </w:rPr>
        <w:t xml:space="preserve"> </w:t>
      </w:r>
      <w:r w:rsidR="00BB5774">
        <w:rPr>
          <w:sz w:val="24"/>
          <w:szCs w:val="24"/>
        </w:rPr>
        <w:t xml:space="preserve">itemized </w:t>
      </w:r>
      <w:r w:rsidR="00F52152" w:rsidRPr="003E2A87">
        <w:rPr>
          <w:sz w:val="24"/>
          <w:szCs w:val="24"/>
        </w:rPr>
        <w:t xml:space="preserve">explanatory </w:t>
      </w:r>
      <w:r w:rsidR="003E2A87" w:rsidRPr="003E2A87">
        <w:rPr>
          <w:sz w:val="24"/>
          <w:szCs w:val="24"/>
        </w:rPr>
        <w:t xml:space="preserve">details and links, </w:t>
      </w:r>
      <w:r w:rsidR="00F52152" w:rsidRPr="003E2A87">
        <w:rPr>
          <w:sz w:val="24"/>
          <w:szCs w:val="24"/>
        </w:rPr>
        <w:t>is attached.</w:t>
      </w:r>
      <w:r w:rsidR="00C6012D">
        <w:rPr>
          <w:sz w:val="24"/>
          <w:szCs w:val="24"/>
        </w:rPr>
        <w:t xml:space="preserve">  </w:t>
      </w:r>
    </w:p>
    <w:p w:rsidR="00A67C7C" w:rsidRPr="004E1CD5" w:rsidRDefault="00A67C7C">
      <w:pPr>
        <w:rPr>
          <w:sz w:val="26"/>
          <w:szCs w:val="26"/>
        </w:rPr>
      </w:pPr>
      <w:r w:rsidRPr="004E1CD5">
        <w:rPr>
          <w:sz w:val="26"/>
          <w:szCs w:val="26"/>
        </w:rPr>
        <w:lastRenderedPageBreak/>
        <w:tab/>
      </w:r>
    </w:p>
    <w:p w:rsidR="003F15AD" w:rsidRDefault="003F15AD"/>
    <w:p w:rsidR="00F74F29" w:rsidRDefault="00F74F29"/>
    <w:p w:rsidR="00F74F29" w:rsidRDefault="00F74F29"/>
    <w:p w:rsidR="00F74F29" w:rsidRDefault="00F74F29"/>
    <w:p w:rsidR="00F74F29" w:rsidRDefault="00F74F29"/>
    <w:p w:rsidR="00F74F29" w:rsidRDefault="00F74F29"/>
    <w:p w:rsidR="00F74F29" w:rsidRDefault="00F74F29"/>
    <w:p w:rsidR="00F74F29" w:rsidRDefault="00F74F29"/>
    <w:p w:rsidR="00F74F29" w:rsidRDefault="00F74F29"/>
    <w:p w:rsidR="00F74F29" w:rsidRDefault="00F74F29"/>
    <w:p w:rsidR="00F74F29" w:rsidRDefault="00F74F29"/>
    <w:p w:rsidR="00F74F29" w:rsidRDefault="00F74F29"/>
    <w:p w:rsidR="00F74F29" w:rsidRDefault="00F74F29"/>
    <w:p w:rsidR="00F74F29" w:rsidRDefault="00F74F29"/>
    <w:p w:rsidR="00F74F29" w:rsidRDefault="00F74F29"/>
    <w:p w:rsidR="00F74F29" w:rsidRDefault="00F74F29"/>
    <w:p w:rsidR="00F74F29" w:rsidRDefault="00F74F29"/>
    <w:p w:rsidR="00F74F29" w:rsidRDefault="00F74F29"/>
    <w:p w:rsidR="00F74F29" w:rsidRDefault="00F74F29"/>
    <w:p w:rsidR="00F74F29" w:rsidRDefault="00F74F29"/>
    <w:p w:rsidR="00F74F29" w:rsidRDefault="00F74F29"/>
    <w:p w:rsidR="00F74F29" w:rsidRDefault="00F74F29"/>
    <w:p w:rsidR="00F74F29" w:rsidRDefault="00F74F29"/>
    <w:p w:rsidR="00F74F29" w:rsidRDefault="00F74F29"/>
    <w:p w:rsidR="00F74F29" w:rsidRDefault="00F74F29"/>
    <w:p w:rsidR="00BF2657" w:rsidRDefault="00D70345">
      <w:r>
        <w:t xml:space="preserve">                      </w:t>
      </w:r>
      <w:r w:rsidR="00824719" w:rsidRPr="00A147FA">
        <w:rPr>
          <w:b/>
          <w:sz w:val="36"/>
          <w:szCs w:val="36"/>
        </w:rPr>
        <w:tab/>
      </w:r>
      <w:r w:rsidR="00824719" w:rsidRPr="00A147FA">
        <w:rPr>
          <w:b/>
          <w:noProof/>
          <w:sz w:val="36"/>
          <w:szCs w:val="36"/>
        </w:rPr>
        <w:drawing>
          <wp:inline distT="0" distB="0" distL="0" distR="0" wp14:anchorId="3ED66A3F" wp14:editId="42B6D053">
            <wp:extent cx="1019175" cy="628852"/>
            <wp:effectExtent l="0" t="0" r="0" b="0"/>
            <wp:docPr id="1" name="Picture 1" descr="Image result for coalition of greater minnesota c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alition of greater minnesota citi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3133" cy="631294"/>
                    </a:xfrm>
                    <a:prstGeom prst="rect">
                      <a:avLst/>
                    </a:prstGeom>
                    <a:noFill/>
                    <a:ln>
                      <a:noFill/>
                    </a:ln>
                  </pic:spPr>
                </pic:pic>
              </a:graphicData>
            </a:graphic>
          </wp:inline>
        </w:drawing>
      </w:r>
      <w:r w:rsidR="00F32079">
        <w:rPr>
          <w:b/>
          <w:sz w:val="36"/>
          <w:szCs w:val="36"/>
        </w:rPr>
        <w:t xml:space="preserve">   </w:t>
      </w:r>
      <w:r w:rsidR="00824719" w:rsidRPr="00A147FA">
        <w:rPr>
          <w:b/>
          <w:noProof/>
          <w:sz w:val="36"/>
          <w:szCs w:val="36"/>
        </w:rPr>
        <w:drawing>
          <wp:inline distT="0" distB="0" distL="0" distR="0" wp14:anchorId="7A62C708" wp14:editId="3A7A77AA">
            <wp:extent cx="810437" cy="56197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1526" cy="562730"/>
                    </a:xfrm>
                    <a:prstGeom prst="rect">
                      <a:avLst/>
                    </a:prstGeom>
                    <a:noFill/>
                  </pic:spPr>
                </pic:pic>
              </a:graphicData>
            </a:graphic>
          </wp:inline>
        </w:drawing>
      </w:r>
      <w:r w:rsidR="00824719" w:rsidRPr="00A147FA">
        <w:rPr>
          <w:b/>
          <w:sz w:val="36"/>
          <w:szCs w:val="36"/>
        </w:rPr>
        <w:tab/>
      </w:r>
      <w:r w:rsidR="00824719" w:rsidRPr="00A147FA">
        <w:rPr>
          <w:b/>
          <w:noProof/>
          <w:sz w:val="36"/>
          <w:szCs w:val="36"/>
        </w:rPr>
        <w:drawing>
          <wp:inline distT="0" distB="0" distL="0" distR="0" wp14:anchorId="074D950B" wp14:editId="465B8A22">
            <wp:extent cx="871974" cy="61912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3880" cy="620478"/>
                    </a:xfrm>
                    <a:prstGeom prst="rect">
                      <a:avLst/>
                    </a:prstGeom>
                    <a:noFill/>
                  </pic:spPr>
                </pic:pic>
              </a:graphicData>
            </a:graphic>
          </wp:inline>
        </w:drawing>
      </w:r>
      <w:r w:rsidR="00824719" w:rsidRPr="00A147FA">
        <w:rPr>
          <w:b/>
          <w:sz w:val="36"/>
          <w:szCs w:val="36"/>
        </w:rPr>
        <w:tab/>
        <w:t xml:space="preserve">   </w:t>
      </w:r>
      <w:r w:rsidR="00824719" w:rsidRPr="00A147FA">
        <w:rPr>
          <w:b/>
          <w:noProof/>
          <w:sz w:val="36"/>
          <w:szCs w:val="36"/>
        </w:rPr>
        <w:drawing>
          <wp:inline distT="0" distB="0" distL="0" distR="0" wp14:anchorId="40CF0A9A" wp14:editId="61D67E06">
            <wp:extent cx="876300" cy="589370"/>
            <wp:effectExtent l="0" t="0" r="0" b="1270"/>
            <wp:docPr id="5" name="Picture 5" descr="Image result for logo for minnesota asset building coal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logo for minnesota asset building coalit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7256" cy="590013"/>
                    </a:xfrm>
                    <a:prstGeom prst="rect">
                      <a:avLst/>
                    </a:prstGeom>
                    <a:noFill/>
                    <a:ln>
                      <a:noFill/>
                    </a:ln>
                  </pic:spPr>
                </pic:pic>
              </a:graphicData>
            </a:graphic>
          </wp:inline>
        </w:drawing>
      </w:r>
      <w:r w:rsidR="00824719" w:rsidRPr="00A147FA">
        <w:rPr>
          <w:b/>
          <w:sz w:val="36"/>
          <w:szCs w:val="36"/>
        </w:rPr>
        <w:t xml:space="preserve"> </w:t>
      </w:r>
      <w:r>
        <w:t xml:space="preserve">     </w:t>
      </w:r>
    </w:p>
    <w:p w:rsidR="009D230E" w:rsidRDefault="00D70345">
      <w:r>
        <w:t xml:space="preserve">                               </w:t>
      </w:r>
    </w:p>
    <w:p w:rsidR="00D70345" w:rsidRPr="00172C3B" w:rsidRDefault="00D70345">
      <w:pPr>
        <w:rPr>
          <w:b/>
          <w:sz w:val="44"/>
          <w:szCs w:val="44"/>
        </w:rPr>
      </w:pPr>
      <w:r w:rsidRPr="00D70345">
        <w:rPr>
          <w:b/>
          <w:sz w:val="44"/>
          <w:szCs w:val="44"/>
        </w:rPr>
        <w:t xml:space="preserve">            </w:t>
      </w:r>
      <w:r w:rsidRPr="007461DE">
        <w:rPr>
          <w:b/>
          <w:sz w:val="52"/>
          <w:szCs w:val="52"/>
        </w:rPr>
        <w:t xml:space="preserve">Minnesota Rural Equity Project </w:t>
      </w:r>
    </w:p>
    <w:p w:rsidR="00D70345" w:rsidRDefault="00824719" w:rsidP="00D70345">
      <w:pPr>
        <w:rPr>
          <w:b/>
          <w:sz w:val="44"/>
          <w:szCs w:val="44"/>
        </w:rPr>
      </w:pPr>
      <w:r>
        <w:rPr>
          <w:b/>
          <w:sz w:val="44"/>
          <w:szCs w:val="44"/>
        </w:rPr>
        <w:t xml:space="preserve"> </w:t>
      </w:r>
      <w:r w:rsidR="00D70345">
        <w:rPr>
          <w:b/>
          <w:sz w:val="44"/>
          <w:szCs w:val="44"/>
        </w:rPr>
        <w:t xml:space="preserve"> </w:t>
      </w:r>
      <w:r w:rsidR="00D70345" w:rsidRPr="00D70345">
        <w:rPr>
          <w:b/>
          <w:sz w:val="44"/>
          <w:szCs w:val="44"/>
        </w:rPr>
        <w:t>Policy Priorities for 2017 Minnesota Legislature</w:t>
      </w:r>
    </w:p>
    <w:p w:rsidR="00BF2657" w:rsidRPr="00DB4F4E" w:rsidRDefault="000E10A0" w:rsidP="00D70345">
      <w:pPr>
        <w:rPr>
          <w:b/>
          <w:sz w:val="28"/>
          <w:szCs w:val="28"/>
        </w:rPr>
      </w:pPr>
      <w:r>
        <w:rPr>
          <w:b/>
          <w:sz w:val="44"/>
          <w:szCs w:val="44"/>
        </w:rPr>
        <w:tab/>
      </w:r>
      <w:r>
        <w:rPr>
          <w:b/>
          <w:sz w:val="44"/>
          <w:szCs w:val="44"/>
        </w:rPr>
        <w:tab/>
      </w:r>
      <w:r>
        <w:rPr>
          <w:b/>
          <w:sz w:val="28"/>
          <w:szCs w:val="28"/>
        </w:rPr>
        <w:t>State Capitol Press Conference, F</w:t>
      </w:r>
      <w:r w:rsidR="00DB4F4E">
        <w:rPr>
          <w:b/>
          <w:sz w:val="28"/>
          <w:szCs w:val="28"/>
        </w:rPr>
        <w:t>ebruary 27, 2017</w:t>
      </w:r>
    </w:p>
    <w:p w:rsidR="00BF2657" w:rsidRPr="004E1CD5" w:rsidRDefault="00BF2657" w:rsidP="00D70345">
      <w:pPr>
        <w:rPr>
          <w:sz w:val="26"/>
          <w:szCs w:val="26"/>
        </w:rPr>
      </w:pPr>
      <w:r>
        <w:rPr>
          <w:b/>
          <w:sz w:val="44"/>
          <w:szCs w:val="44"/>
        </w:rPr>
        <w:tab/>
      </w:r>
      <w:r w:rsidR="00DB4F4E" w:rsidRPr="004E1CD5">
        <w:rPr>
          <w:sz w:val="26"/>
          <w:szCs w:val="26"/>
        </w:rPr>
        <w:t>T</w:t>
      </w:r>
      <w:r w:rsidRPr="004E1CD5">
        <w:rPr>
          <w:sz w:val="26"/>
          <w:szCs w:val="26"/>
        </w:rPr>
        <w:t xml:space="preserve">he Minnesota Rural Equity Project </w:t>
      </w:r>
      <w:r w:rsidR="000E10A0" w:rsidRPr="004E1CD5">
        <w:rPr>
          <w:sz w:val="26"/>
          <w:szCs w:val="26"/>
        </w:rPr>
        <w:t xml:space="preserve">seeks answers to this large </w:t>
      </w:r>
      <w:r w:rsidR="00DB4F4E" w:rsidRPr="004E1CD5">
        <w:rPr>
          <w:sz w:val="26"/>
          <w:szCs w:val="26"/>
        </w:rPr>
        <w:t>question: What kinds of state policies, public and private investments, business incentives, and local initiatives will work best to strengthen Greater Minnesota communities, revitalize local economies and reduce inequality, poverty and racial disparity?</w:t>
      </w:r>
      <w:r w:rsidRPr="004E1CD5">
        <w:rPr>
          <w:sz w:val="26"/>
          <w:szCs w:val="26"/>
        </w:rPr>
        <w:t xml:space="preserve"> </w:t>
      </w:r>
    </w:p>
    <w:p w:rsidR="000E10A0" w:rsidRPr="004E1CD5" w:rsidRDefault="00DB4F4E" w:rsidP="00D70345">
      <w:pPr>
        <w:rPr>
          <w:sz w:val="26"/>
          <w:szCs w:val="26"/>
        </w:rPr>
      </w:pPr>
      <w:r w:rsidRPr="004E1CD5">
        <w:rPr>
          <w:sz w:val="26"/>
          <w:szCs w:val="26"/>
        </w:rPr>
        <w:tab/>
        <w:t xml:space="preserve">The Minnesota Legislature and state government can’t </w:t>
      </w:r>
      <w:r w:rsidR="007F6FF7" w:rsidRPr="004E1CD5">
        <w:rPr>
          <w:sz w:val="26"/>
          <w:szCs w:val="26"/>
        </w:rPr>
        <w:t>pr</w:t>
      </w:r>
      <w:r w:rsidRPr="004E1CD5">
        <w:rPr>
          <w:sz w:val="26"/>
          <w:szCs w:val="26"/>
        </w:rPr>
        <w:t xml:space="preserve">ovide all the answers.    </w:t>
      </w:r>
      <w:r w:rsidR="00462DC4" w:rsidRPr="004E1CD5">
        <w:rPr>
          <w:sz w:val="26"/>
          <w:szCs w:val="26"/>
        </w:rPr>
        <w:t>Individuals, b</w:t>
      </w:r>
      <w:r w:rsidR="000E10A0" w:rsidRPr="004E1CD5">
        <w:rPr>
          <w:sz w:val="26"/>
          <w:szCs w:val="26"/>
        </w:rPr>
        <w:t>usinesses, philanthropy, non-profits and hundreds of local community organ</w:t>
      </w:r>
      <w:r w:rsidR="007F6FF7" w:rsidRPr="004E1CD5">
        <w:rPr>
          <w:sz w:val="26"/>
          <w:szCs w:val="26"/>
        </w:rPr>
        <w:t>iza</w:t>
      </w:r>
      <w:r w:rsidR="00F32079" w:rsidRPr="004E1CD5">
        <w:rPr>
          <w:sz w:val="26"/>
          <w:szCs w:val="26"/>
        </w:rPr>
        <w:t xml:space="preserve">tions and governments must </w:t>
      </w:r>
      <w:r w:rsidR="00462DC4" w:rsidRPr="004E1CD5">
        <w:rPr>
          <w:sz w:val="26"/>
          <w:szCs w:val="26"/>
        </w:rPr>
        <w:t xml:space="preserve">take initiative and </w:t>
      </w:r>
      <w:r w:rsidR="00F32079" w:rsidRPr="004E1CD5">
        <w:rPr>
          <w:sz w:val="26"/>
          <w:szCs w:val="26"/>
        </w:rPr>
        <w:t>be</w:t>
      </w:r>
      <w:r w:rsidR="003224BE" w:rsidRPr="004E1CD5">
        <w:rPr>
          <w:sz w:val="26"/>
          <w:szCs w:val="26"/>
        </w:rPr>
        <w:t xml:space="preserve"> part of </w:t>
      </w:r>
      <w:r w:rsidR="007F6FF7" w:rsidRPr="004E1CD5">
        <w:rPr>
          <w:sz w:val="26"/>
          <w:szCs w:val="26"/>
        </w:rPr>
        <w:t>this effort.</w:t>
      </w:r>
      <w:r w:rsidR="000E10A0" w:rsidRPr="004E1CD5">
        <w:rPr>
          <w:sz w:val="26"/>
          <w:szCs w:val="26"/>
        </w:rPr>
        <w:t xml:space="preserve">   </w:t>
      </w:r>
      <w:r w:rsidRPr="004E1CD5">
        <w:rPr>
          <w:sz w:val="26"/>
          <w:szCs w:val="26"/>
        </w:rPr>
        <w:t>Bu</w:t>
      </w:r>
      <w:r w:rsidR="000E10A0" w:rsidRPr="004E1CD5">
        <w:rPr>
          <w:sz w:val="26"/>
          <w:szCs w:val="26"/>
        </w:rPr>
        <w:t>t t</w:t>
      </w:r>
      <w:r w:rsidR="00F32079" w:rsidRPr="004E1CD5">
        <w:rPr>
          <w:sz w:val="26"/>
          <w:szCs w:val="26"/>
        </w:rPr>
        <w:t xml:space="preserve">he Legislature and the governor can </w:t>
      </w:r>
      <w:r w:rsidRPr="004E1CD5">
        <w:rPr>
          <w:sz w:val="26"/>
          <w:szCs w:val="26"/>
        </w:rPr>
        <w:t>be a</w:t>
      </w:r>
      <w:r w:rsidR="003224BE" w:rsidRPr="004E1CD5">
        <w:rPr>
          <w:sz w:val="26"/>
          <w:szCs w:val="26"/>
        </w:rPr>
        <w:t xml:space="preserve"> leading partner, </w:t>
      </w:r>
      <w:r w:rsidRPr="004E1CD5">
        <w:rPr>
          <w:sz w:val="26"/>
          <w:szCs w:val="26"/>
        </w:rPr>
        <w:t xml:space="preserve">and many proposals </w:t>
      </w:r>
      <w:r w:rsidR="003224BE" w:rsidRPr="004E1CD5">
        <w:rPr>
          <w:sz w:val="26"/>
          <w:szCs w:val="26"/>
        </w:rPr>
        <w:t xml:space="preserve">currently in front of the 2017 </w:t>
      </w:r>
      <w:r w:rsidR="001D1237" w:rsidRPr="004E1CD5">
        <w:rPr>
          <w:sz w:val="26"/>
          <w:szCs w:val="26"/>
        </w:rPr>
        <w:t>Legislature could have a significant beneficial impact</w:t>
      </w:r>
      <w:r w:rsidR="00D3581A" w:rsidRPr="004E1CD5">
        <w:rPr>
          <w:sz w:val="26"/>
          <w:szCs w:val="26"/>
        </w:rPr>
        <w:t xml:space="preserve"> on </w:t>
      </w:r>
      <w:proofErr w:type="gramStart"/>
      <w:r w:rsidR="00D3581A" w:rsidRPr="004E1CD5">
        <w:rPr>
          <w:sz w:val="26"/>
          <w:szCs w:val="26"/>
        </w:rPr>
        <w:t xml:space="preserve">rural </w:t>
      </w:r>
      <w:r w:rsidR="00D62E33" w:rsidRPr="004E1CD5">
        <w:rPr>
          <w:sz w:val="26"/>
          <w:szCs w:val="26"/>
        </w:rPr>
        <w:t xml:space="preserve"> </w:t>
      </w:r>
      <w:r w:rsidR="00D3581A" w:rsidRPr="004E1CD5">
        <w:rPr>
          <w:sz w:val="26"/>
          <w:szCs w:val="26"/>
        </w:rPr>
        <w:t>vitality</w:t>
      </w:r>
      <w:proofErr w:type="gramEnd"/>
      <w:r w:rsidR="00D3581A" w:rsidRPr="004E1CD5">
        <w:rPr>
          <w:sz w:val="26"/>
          <w:szCs w:val="26"/>
        </w:rPr>
        <w:t xml:space="preserve"> </w:t>
      </w:r>
      <w:r w:rsidR="003224BE" w:rsidRPr="004E1CD5">
        <w:rPr>
          <w:sz w:val="26"/>
          <w:szCs w:val="26"/>
        </w:rPr>
        <w:t>and erasing</w:t>
      </w:r>
      <w:r w:rsidR="007F6FF7" w:rsidRPr="004E1CD5">
        <w:rPr>
          <w:sz w:val="26"/>
          <w:szCs w:val="26"/>
        </w:rPr>
        <w:t xml:space="preserve"> </w:t>
      </w:r>
      <w:r w:rsidR="00D62E33" w:rsidRPr="004E1CD5">
        <w:rPr>
          <w:sz w:val="26"/>
          <w:szCs w:val="26"/>
        </w:rPr>
        <w:t xml:space="preserve">racial and economic </w:t>
      </w:r>
      <w:r w:rsidR="00D3581A" w:rsidRPr="004E1CD5">
        <w:rPr>
          <w:sz w:val="26"/>
          <w:szCs w:val="26"/>
        </w:rPr>
        <w:t>disparities</w:t>
      </w:r>
      <w:r w:rsidRPr="004E1CD5">
        <w:rPr>
          <w:sz w:val="26"/>
          <w:szCs w:val="26"/>
        </w:rPr>
        <w:t xml:space="preserve">. </w:t>
      </w:r>
    </w:p>
    <w:p w:rsidR="008A6764" w:rsidRPr="004E1CD5" w:rsidRDefault="00DB4F4E" w:rsidP="00D70345">
      <w:pPr>
        <w:rPr>
          <w:sz w:val="26"/>
          <w:szCs w:val="26"/>
        </w:rPr>
      </w:pPr>
      <w:r w:rsidRPr="004E1CD5">
        <w:rPr>
          <w:sz w:val="26"/>
          <w:szCs w:val="26"/>
        </w:rPr>
        <w:t xml:space="preserve">  </w:t>
      </w:r>
      <w:r w:rsidR="00D3581A" w:rsidRPr="004E1CD5">
        <w:rPr>
          <w:sz w:val="26"/>
          <w:szCs w:val="26"/>
        </w:rPr>
        <w:t xml:space="preserve">            Our </w:t>
      </w:r>
      <w:r w:rsidR="00813125" w:rsidRPr="004E1CD5">
        <w:rPr>
          <w:sz w:val="26"/>
          <w:szCs w:val="26"/>
        </w:rPr>
        <w:t xml:space="preserve">project </w:t>
      </w:r>
      <w:r w:rsidR="00462DC4" w:rsidRPr="004E1CD5">
        <w:rPr>
          <w:sz w:val="26"/>
          <w:szCs w:val="26"/>
        </w:rPr>
        <w:t xml:space="preserve">partners </w:t>
      </w:r>
      <w:r w:rsidR="001D1237" w:rsidRPr="004E1CD5">
        <w:rPr>
          <w:sz w:val="26"/>
          <w:szCs w:val="26"/>
        </w:rPr>
        <w:t xml:space="preserve">are </w:t>
      </w:r>
      <w:r w:rsidR="00D62E33" w:rsidRPr="004E1CD5">
        <w:rPr>
          <w:sz w:val="26"/>
          <w:szCs w:val="26"/>
        </w:rPr>
        <w:t>recommending a dozen</w:t>
      </w:r>
      <w:r w:rsidR="003224BE" w:rsidRPr="004E1CD5">
        <w:rPr>
          <w:sz w:val="26"/>
          <w:szCs w:val="26"/>
        </w:rPr>
        <w:t xml:space="preserve"> </w:t>
      </w:r>
      <w:r w:rsidR="00462DC4" w:rsidRPr="004E1CD5">
        <w:rPr>
          <w:sz w:val="26"/>
          <w:szCs w:val="26"/>
        </w:rPr>
        <w:t xml:space="preserve">promising and constructive </w:t>
      </w:r>
      <w:r w:rsidR="00D3581A" w:rsidRPr="004E1CD5">
        <w:rPr>
          <w:sz w:val="26"/>
          <w:szCs w:val="26"/>
        </w:rPr>
        <w:t xml:space="preserve">initiatives as priorities.   </w:t>
      </w:r>
      <w:r w:rsidR="00462DC4" w:rsidRPr="004E1CD5">
        <w:rPr>
          <w:sz w:val="26"/>
          <w:szCs w:val="26"/>
        </w:rPr>
        <w:t>Our</w:t>
      </w:r>
      <w:r w:rsidR="003224BE" w:rsidRPr="004E1CD5">
        <w:rPr>
          <w:sz w:val="26"/>
          <w:szCs w:val="26"/>
        </w:rPr>
        <w:t xml:space="preserve"> list is by no means </w:t>
      </w:r>
      <w:r w:rsidR="00D3581A" w:rsidRPr="004E1CD5">
        <w:rPr>
          <w:sz w:val="26"/>
          <w:szCs w:val="26"/>
        </w:rPr>
        <w:t>exclusive or comprehensive</w:t>
      </w:r>
      <w:r w:rsidR="007F6FF7" w:rsidRPr="004E1CD5">
        <w:rPr>
          <w:sz w:val="26"/>
          <w:szCs w:val="26"/>
        </w:rPr>
        <w:t xml:space="preserve">.  </w:t>
      </w:r>
      <w:r w:rsidR="003224BE" w:rsidRPr="004E1CD5">
        <w:rPr>
          <w:sz w:val="26"/>
          <w:szCs w:val="26"/>
        </w:rPr>
        <w:t xml:space="preserve"> But t</w:t>
      </w:r>
      <w:r w:rsidR="007F6FF7" w:rsidRPr="004E1CD5">
        <w:rPr>
          <w:sz w:val="26"/>
          <w:szCs w:val="26"/>
        </w:rPr>
        <w:t xml:space="preserve">hese </w:t>
      </w:r>
      <w:r w:rsidR="003224BE" w:rsidRPr="004E1CD5">
        <w:rPr>
          <w:sz w:val="26"/>
          <w:szCs w:val="26"/>
        </w:rPr>
        <w:t xml:space="preserve">priorities </w:t>
      </w:r>
      <w:proofErr w:type="gramStart"/>
      <w:r w:rsidR="003224BE" w:rsidRPr="004E1CD5">
        <w:rPr>
          <w:sz w:val="26"/>
          <w:szCs w:val="26"/>
        </w:rPr>
        <w:t xml:space="preserve">have </w:t>
      </w:r>
      <w:r w:rsidR="00813125" w:rsidRPr="004E1CD5">
        <w:rPr>
          <w:sz w:val="26"/>
          <w:szCs w:val="26"/>
        </w:rPr>
        <w:t xml:space="preserve"> bipartisan</w:t>
      </w:r>
      <w:proofErr w:type="gramEnd"/>
      <w:r w:rsidR="00813125" w:rsidRPr="004E1CD5">
        <w:rPr>
          <w:sz w:val="26"/>
          <w:szCs w:val="26"/>
        </w:rPr>
        <w:t xml:space="preserve"> support, mo</w:t>
      </w:r>
      <w:r w:rsidR="006E58DD">
        <w:rPr>
          <w:sz w:val="26"/>
          <w:szCs w:val="26"/>
        </w:rPr>
        <w:t xml:space="preserve">mentum and viability, and </w:t>
      </w:r>
      <w:bookmarkStart w:id="0" w:name="_GoBack"/>
      <w:bookmarkEnd w:id="0"/>
      <w:r w:rsidR="00E27E96" w:rsidRPr="004E1CD5">
        <w:rPr>
          <w:sz w:val="26"/>
          <w:szCs w:val="26"/>
        </w:rPr>
        <w:t>evidence of effectiveness</w:t>
      </w:r>
      <w:r w:rsidR="00462DC4" w:rsidRPr="004E1CD5">
        <w:rPr>
          <w:sz w:val="26"/>
          <w:szCs w:val="26"/>
        </w:rPr>
        <w:t xml:space="preserve">.   Many </w:t>
      </w:r>
      <w:r w:rsidR="00E27E96" w:rsidRPr="004E1CD5">
        <w:rPr>
          <w:sz w:val="26"/>
          <w:szCs w:val="26"/>
        </w:rPr>
        <w:t xml:space="preserve">also are </w:t>
      </w:r>
      <w:r w:rsidR="007F6FF7" w:rsidRPr="004E1CD5">
        <w:rPr>
          <w:sz w:val="26"/>
          <w:szCs w:val="26"/>
        </w:rPr>
        <w:t xml:space="preserve">longstanding </w:t>
      </w:r>
      <w:r w:rsidR="00E27E96" w:rsidRPr="004E1CD5">
        <w:rPr>
          <w:sz w:val="26"/>
          <w:szCs w:val="26"/>
        </w:rPr>
        <w:t xml:space="preserve">priorities of the individual statewide organizations that are partners in the project:   </w:t>
      </w:r>
      <w:hyperlink r:id="rId13" w:history="1">
        <w:r w:rsidR="00E27E96" w:rsidRPr="004E1CD5">
          <w:rPr>
            <w:rStyle w:val="Hyperlink"/>
            <w:sz w:val="26"/>
            <w:szCs w:val="26"/>
          </w:rPr>
          <w:t>Growth &amp; Justice</w:t>
        </w:r>
      </w:hyperlink>
      <w:r w:rsidR="00E27E96" w:rsidRPr="004E1CD5">
        <w:rPr>
          <w:sz w:val="26"/>
          <w:szCs w:val="26"/>
        </w:rPr>
        <w:t xml:space="preserve">, the </w:t>
      </w:r>
      <w:hyperlink r:id="rId14" w:history="1">
        <w:r w:rsidR="00E27E96" w:rsidRPr="004E1CD5">
          <w:rPr>
            <w:rStyle w:val="Hyperlink"/>
            <w:sz w:val="26"/>
            <w:szCs w:val="26"/>
          </w:rPr>
          <w:t>Minnesota Asset Building Coalition</w:t>
        </w:r>
      </w:hyperlink>
      <w:r w:rsidR="00E27E96" w:rsidRPr="004E1CD5">
        <w:rPr>
          <w:sz w:val="26"/>
          <w:szCs w:val="26"/>
        </w:rPr>
        <w:t xml:space="preserve">, the </w:t>
      </w:r>
      <w:hyperlink r:id="rId15" w:history="1">
        <w:r w:rsidR="00E27E96" w:rsidRPr="004E1CD5">
          <w:rPr>
            <w:rStyle w:val="Hyperlink"/>
            <w:sz w:val="26"/>
            <w:szCs w:val="26"/>
          </w:rPr>
          <w:t>Coalition of Greater Minnesota Cities</w:t>
        </w:r>
      </w:hyperlink>
      <w:r w:rsidR="00E27E96" w:rsidRPr="004E1CD5">
        <w:rPr>
          <w:sz w:val="26"/>
          <w:szCs w:val="26"/>
        </w:rPr>
        <w:t xml:space="preserve">, and the </w:t>
      </w:r>
      <w:hyperlink r:id="rId16" w:history="1">
        <w:r w:rsidR="00E27E96" w:rsidRPr="004E1CD5">
          <w:rPr>
            <w:rStyle w:val="Hyperlink"/>
            <w:sz w:val="26"/>
            <w:szCs w:val="26"/>
          </w:rPr>
          <w:t>Greater Minnesota Partnership</w:t>
        </w:r>
      </w:hyperlink>
      <w:r w:rsidR="00E27E96" w:rsidRPr="004E1CD5">
        <w:rPr>
          <w:sz w:val="26"/>
          <w:szCs w:val="26"/>
        </w:rPr>
        <w:t xml:space="preserve">.    </w:t>
      </w:r>
      <w:r w:rsidR="007F6FF7" w:rsidRPr="004E1CD5">
        <w:rPr>
          <w:sz w:val="26"/>
          <w:szCs w:val="26"/>
        </w:rPr>
        <w:t>They represent</w:t>
      </w:r>
      <w:r w:rsidR="00703880">
        <w:rPr>
          <w:sz w:val="26"/>
          <w:szCs w:val="26"/>
        </w:rPr>
        <w:t xml:space="preserve"> only</w:t>
      </w:r>
      <w:r w:rsidR="007F6FF7" w:rsidRPr="004E1CD5">
        <w:rPr>
          <w:sz w:val="26"/>
          <w:szCs w:val="26"/>
        </w:rPr>
        <w:t xml:space="preserve"> a starting point and our partners</w:t>
      </w:r>
      <w:r w:rsidR="00703880">
        <w:rPr>
          <w:sz w:val="26"/>
          <w:szCs w:val="26"/>
        </w:rPr>
        <w:t>hip</w:t>
      </w:r>
      <w:r w:rsidR="007F6FF7" w:rsidRPr="004E1CD5">
        <w:rPr>
          <w:sz w:val="26"/>
          <w:szCs w:val="26"/>
        </w:rPr>
        <w:t xml:space="preserve"> will build on this foundation going forward.</w:t>
      </w:r>
      <w:r w:rsidR="000E10A0" w:rsidRPr="004E1CD5">
        <w:rPr>
          <w:sz w:val="26"/>
          <w:szCs w:val="26"/>
        </w:rPr>
        <w:t xml:space="preserve"> </w:t>
      </w:r>
      <w:r w:rsidR="00172C3B" w:rsidRPr="004E1CD5">
        <w:rPr>
          <w:sz w:val="26"/>
          <w:szCs w:val="26"/>
        </w:rPr>
        <w:t xml:space="preserve">  We’ve organized these </w:t>
      </w:r>
      <w:r w:rsidR="00703880">
        <w:rPr>
          <w:sz w:val="26"/>
          <w:szCs w:val="26"/>
        </w:rPr>
        <w:t xml:space="preserve">initial </w:t>
      </w:r>
      <w:r w:rsidR="00172C3B" w:rsidRPr="004E1CD5">
        <w:rPr>
          <w:sz w:val="26"/>
          <w:szCs w:val="26"/>
        </w:rPr>
        <w:t xml:space="preserve">priorities into two categories, </w:t>
      </w:r>
      <w:r w:rsidR="004E1CD5" w:rsidRPr="004E1CD5">
        <w:rPr>
          <w:sz w:val="26"/>
          <w:szCs w:val="26"/>
        </w:rPr>
        <w:t>Human Capital and Infrastructure.</w:t>
      </w:r>
    </w:p>
    <w:p w:rsidR="00B65B1F" w:rsidRDefault="00172C3B" w:rsidP="009211C3">
      <w:pPr>
        <w:rPr>
          <w:b/>
          <w:sz w:val="32"/>
          <w:szCs w:val="32"/>
        </w:rPr>
      </w:pPr>
      <w:r w:rsidRPr="002E3945">
        <w:rPr>
          <w:b/>
          <w:sz w:val="32"/>
          <w:szCs w:val="32"/>
        </w:rPr>
        <w:t xml:space="preserve">                               </w:t>
      </w:r>
      <w:r w:rsidR="00B65B1F">
        <w:rPr>
          <w:b/>
          <w:sz w:val="32"/>
          <w:szCs w:val="32"/>
        </w:rPr>
        <w:t xml:space="preserve">             </w:t>
      </w:r>
      <w:r w:rsidRPr="002E3945">
        <w:rPr>
          <w:b/>
          <w:sz w:val="32"/>
          <w:szCs w:val="32"/>
        </w:rPr>
        <w:t xml:space="preserve"> </w:t>
      </w:r>
    </w:p>
    <w:p w:rsidR="007C1E5C" w:rsidRDefault="00B65B1F" w:rsidP="009211C3">
      <w:pPr>
        <w:rPr>
          <w:b/>
          <w:sz w:val="32"/>
          <w:szCs w:val="32"/>
        </w:rPr>
      </w:pPr>
      <w:r>
        <w:rPr>
          <w:b/>
          <w:sz w:val="32"/>
          <w:szCs w:val="32"/>
        </w:rPr>
        <w:lastRenderedPageBreak/>
        <w:t xml:space="preserve">                              </w:t>
      </w:r>
      <w:r w:rsidR="00B25727">
        <w:rPr>
          <w:b/>
          <w:sz w:val="32"/>
          <w:szCs w:val="32"/>
        </w:rPr>
        <w:t xml:space="preserve">     </w:t>
      </w:r>
    </w:p>
    <w:p w:rsidR="000E10A0" w:rsidRPr="002E3945" w:rsidRDefault="007C1E5C" w:rsidP="009211C3">
      <w:pPr>
        <w:rPr>
          <w:b/>
          <w:sz w:val="32"/>
          <w:szCs w:val="32"/>
        </w:rPr>
      </w:pPr>
      <w:r>
        <w:rPr>
          <w:b/>
          <w:sz w:val="32"/>
          <w:szCs w:val="32"/>
        </w:rPr>
        <w:t xml:space="preserve">   </w:t>
      </w:r>
      <w:r w:rsidR="00D62E33">
        <w:rPr>
          <w:b/>
          <w:sz w:val="32"/>
          <w:szCs w:val="32"/>
        </w:rPr>
        <w:tab/>
      </w:r>
      <w:r>
        <w:rPr>
          <w:b/>
          <w:sz w:val="32"/>
          <w:szCs w:val="32"/>
        </w:rPr>
        <w:tab/>
      </w:r>
      <w:r>
        <w:rPr>
          <w:b/>
          <w:sz w:val="32"/>
          <w:szCs w:val="32"/>
        </w:rPr>
        <w:tab/>
      </w:r>
      <w:r w:rsidR="0029246F">
        <w:rPr>
          <w:b/>
          <w:sz w:val="32"/>
          <w:szCs w:val="32"/>
        </w:rPr>
        <w:t xml:space="preserve">             </w:t>
      </w:r>
      <w:r w:rsidR="00D62E33">
        <w:rPr>
          <w:b/>
          <w:sz w:val="32"/>
          <w:szCs w:val="32"/>
        </w:rPr>
        <w:t>Human Capital</w:t>
      </w:r>
    </w:p>
    <w:p w:rsidR="009211C3" w:rsidRDefault="009211C3" w:rsidP="009211C3">
      <w:pPr>
        <w:rPr>
          <w:b/>
          <w:sz w:val="24"/>
          <w:szCs w:val="24"/>
        </w:rPr>
      </w:pPr>
      <w:r w:rsidRPr="00E73499">
        <w:rPr>
          <w:b/>
          <w:sz w:val="28"/>
          <w:szCs w:val="28"/>
        </w:rPr>
        <w:t>Career Pathways:</w:t>
      </w:r>
      <w:r>
        <w:rPr>
          <w:b/>
          <w:sz w:val="24"/>
          <w:szCs w:val="24"/>
        </w:rPr>
        <w:t xml:space="preserve">   A workforce mismatch leaves too many in Greater Minnesota underemployed and too many employers unable to find skilled workers.   </w:t>
      </w:r>
      <w:r w:rsidR="00E27E96">
        <w:rPr>
          <w:b/>
          <w:sz w:val="24"/>
          <w:szCs w:val="24"/>
        </w:rPr>
        <w:t xml:space="preserve">The underemployed are disproportionately low-income workers and people of color who lack post-secondary credentials.   </w:t>
      </w:r>
      <w:r>
        <w:rPr>
          <w:b/>
          <w:sz w:val="24"/>
          <w:szCs w:val="24"/>
        </w:rPr>
        <w:t>More investment in new “fast-track’’ credentialing programs, featuring strong social supports and personal navigation to actual jobs in demand, will help move the underemployed into those high-s</w:t>
      </w:r>
      <w:r w:rsidR="00C04988">
        <w:rPr>
          <w:b/>
          <w:sz w:val="24"/>
          <w:szCs w:val="24"/>
        </w:rPr>
        <w:t>killed better paying jobs.  (L</w:t>
      </w:r>
      <w:r>
        <w:rPr>
          <w:b/>
          <w:sz w:val="24"/>
          <w:szCs w:val="24"/>
        </w:rPr>
        <w:t xml:space="preserve">inks:  </w:t>
      </w:r>
      <w:hyperlink r:id="rId17" w:history="1">
        <w:r w:rsidRPr="007648D4">
          <w:rPr>
            <w:rStyle w:val="Hyperlink"/>
            <w:b/>
            <w:sz w:val="24"/>
            <w:szCs w:val="24"/>
          </w:rPr>
          <w:t>MSPWIN</w:t>
        </w:r>
      </w:hyperlink>
      <w:r>
        <w:rPr>
          <w:b/>
          <w:sz w:val="24"/>
          <w:szCs w:val="24"/>
        </w:rPr>
        <w:t xml:space="preserve"> </w:t>
      </w:r>
      <w:r w:rsidR="007B3375">
        <w:rPr>
          <w:b/>
          <w:sz w:val="24"/>
          <w:szCs w:val="24"/>
        </w:rPr>
        <w:t xml:space="preserve">and </w:t>
      </w:r>
      <w:hyperlink r:id="rId18" w:history="1">
        <w:r w:rsidRPr="003D665A">
          <w:rPr>
            <w:rStyle w:val="Hyperlink"/>
            <w:b/>
            <w:sz w:val="24"/>
            <w:szCs w:val="24"/>
          </w:rPr>
          <w:t>Growth &amp; Justice</w:t>
        </w:r>
      </w:hyperlink>
      <w:r w:rsidR="007B3375">
        <w:rPr>
          <w:b/>
          <w:sz w:val="24"/>
          <w:szCs w:val="24"/>
        </w:rPr>
        <w:t xml:space="preserve"> provide </w:t>
      </w:r>
      <w:r w:rsidR="00472DB0">
        <w:rPr>
          <w:b/>
          <w:sz w:val="24"/>
          <w:szCs w:val="24"/>
        </w:rPr>
        <w:t xml:space="preserve">detailed </w:t>
      </w:r>
      <w:r w:rsidR="007B3375">
        <w:rPr>
          <w:b/>
          <w:sz w:val="24"/>
          <w:szCs w:val="24"/>
        </w:rPr>
        <w:t xml:space="preserve">background research on the Career Pathway models </w:t>
      </w:r>
      <w:r>
        <w:rPr>
          <w:b/>
          <w:sz w:val="24"/>
          <w:szCs w:val="24"/>
        </w:rPr>
        <w:t xml:space="preserve"> and </w:t>
      </w:r>
      <w:r w:rsidR="007B3375">
        <w:rPr>
          <w:b/>
          <w:sz w:val="24"/>
          <w:szCs w:val="24"/>
        </w:rPr>
        <w:t xml:space="preserve">the Department of Employment and Economic Development’s </w:t>
      </w:r>
      <w:hyperlink r:id="rId19" w:history="1">
        <w:r w:rsidRPr="003D665A">
          <w:rPr>
            <w:rStyle w:val="Hyperlink"/>
            <w:b/>
            <w:sz w:val="24"/>
            <w:szCs w:val="24"/>
          </w:rPr>
          <w:t>Pathways to Prosperity Grant Program</w:t>
        </w:r>
      </w:hyperlink>
      <w:r>
        <w:rPr>
          <w:b/>
          <w:sz w:val="24"/>
          <w:szCs w:val="24"/>
        </w:rPr>
        <w:t xml:space="preserve"> </w:t>
      </w:r>
      <w:r w:rsidR="00645A76">
        <w:rPr>
          <w:b/>
          <w:sz w:val="24"/>
          <w:szCs w:val="24"/>
        </w:rPr>
        <w:t xml:space="preserve">lists </w:t>
      </w:r>
      <w:r w:rsidR="007B3375">
        <w:rPr>
          <w:b/>
          <w:sz w:val="24"/>
          <w:szCs w:val="24"/>
        </w:rPr>
        <w:t xml:space="preserve">grantees </w:t>
      </w:r>
      <w:r>
        <w:rPr>
          <w:b/>
          <w:sz w:val="24"/>
          <w:szCs w:val="24"/>
        </w:rPr>
        <w:t xml:space="preserve"> in Greater Minnesota).</w:t>
      </w:r>
    </w:p>
    <w:p w:rsidR="00472DB0" w:rsidRPr="00070674" w:rsidRDefault="00472DB0" w:rsidP="00472DB0">
      <w:pPr>
        <w:rPr>
          <w:rFonts w:ascii="Calibri" w:eastAsia="Calibri" w:hAnsi="Calibri" w:cs="Times New Roman"/>
          <w:b/>
          <w:sz w:val="24"/>
          <w:szCs w:val="24"/>
        </w:rPr>
      </w:pPr>
      <w:r>
        <w:rPr>
          <w:rFonts w:ascii="Calibri" w:hAnsi="Calibri"/>
          <w:b/>
          <w:bCs/>
          <w:sz w:val="28"/>
          <w:szCs w:val="28"/>
        </w:rPr>
        <w:t xml:space="preserve">Driver Diversion Program:   </w:t>
      </w:r>
      <w:r w:rsidRPr="00070674">
        <w:rPr>
          <w:rFonts w:ascii="Calibri" w:eastAsia="Calibri" w:hAnsi="Calibri" w:cs="Times New Roman"/>
          <w:b/>
          <w:sz w:val="24"/>
          <w:szCs w:val="24"/>
        </w:rPr>
        <w:t>An estimated ten</w:t>
      </w:r>
      <w:r>
        <w:rPr>
          <w:rFonts w:ascii="Calibri" w:eastAsia="Calibri" w:hAnsi="Calibri" w:cs="Times New Roman"/>
          <w:b/>
          <w:sz w:val="24"/>
          <w:szCs w:val="24"/>
        </w:rPr>
        <w:t xml:space="preserve"> percent </w:t>
      </w:r>
      <w:proofErr w:type="gramStart"/>
      <w:r>
        <w:rPr>
          <w:rFonts w:ascii="Calibri" w:eastAsia="Calibri" w:hAnsi="Calibri" w:cs="Times New Roman"/>
          <w:b/>
          <w:sz w:val="24"/>
          <w:szCs w:val="24"/>
        </w:rPr>
        <w:t>of  Minnesota</w:t>
      </w:r>
      <w:proofErr w:type="gramEnd"/>
      <w:r>
        <w:rPr>
          <w:rFonts w:ascii="Calibri" w:eastAsia="Calibri" w:hAnsi="Calibri" w:cs="Times New Roman"/>
          <w:b/>
          <w:sz w:val="24"/>
          <w:szCs w:val="24"/>
        </w:rPr>
        <w:t xml:space="preserve"> driver’s l</w:t>
      </w:r>
      <w:r w:rsidRPr="00070674">
        <w:rPr>
          <w:rFonts w:ascii="Calibri" w:eastAsia="Calibri" w:hAnsi="Calibri" w:cs="Times New Roman"/>
          <w:b/>
          <w:sz w:val="24"/>
          <w:szCs w:val="24"/>
        </w:rPr>
        <w:t xml:space="preserve">icenses are currently suspended, in many cases as a result of unpaid traffic fines and fees.  For </w:t>
      </w:r>
      <w:r>
        <w:rPr>
          <w:rFonts w:ascii="Calibri" w:eastAsia="Calibri" w:hAnsi="Calibri" w:cs="Times New Roman"/>
          <w:b/>
          <w:sz w:val="24"/>
          <w:szCs w:val="24"/>
        </w:rPr>
        <w:t xml:space="preserve">too many  </w:t>
      </w:r>
      <w:r w:rsidRPr="00070674">
        <w:rPr>
          <w:rFonts w:ascii="Calibri" w:eastAsia="Calibri" w:hAnsi="Calibri" w:cs="Times New Roman"/>
          <w:b/>
          <w:sz w:val="24"/>
          <w:szCs w:val="24"/>
        </w:rPr>
        <w:t xml:space="preserve"> </w:t>
      </w:r>
      <w:r>
        <w:rPr>
          <w:rFonts w:ascii="Calibri" w:eastAsia="Calibri" w:hAnsi="Calibri" w:cs="Times New Roman"/>
          <w:b/>
          <w:sz w:val="24"/>
          <w:szCs w:val="24"/>
        </w:rPr>
        <w:t xml:space="preserve">car-dependent </w:t>
      </w:r>
      <w:r w:rsidRPr="00070674">
        <w:rPr>
          <w:rFonts w:ascii="Calibri" w:eastAsia="Calibri" w:hAnsi="Calibri" w:cs="Times New Roman"/>
          <w:b/>
          <w:sz w:val="24"/>
          <w:szCs w:val="24"/>
        </w:rPr>
        <w:t>Greater Minnesota</w:t>
      </w:r>
      <w:r>
        <w:rPr>
          <w:rFonts w:ascii="Calibri" w:eastAsia="Calibri" w:hAnsi="Calibri" w:cs="Times New Roman"/>
          <w:b/>
          <w:sz w:val="24"/>
          <w:szCs w:val="24"/>
        </w:rPr>
        <w:t>ns</w:t>
      </w:r>
      <w:r w:rsidRPr="00070674">
        <w:rPr>
          <w:rFonts w:ascii="Calibri" w:eastAsia="Calibri" w:hAnsi="Calibri" w:cs="Times New Roman"/>
          <w:b/>
          <w:sz w:val="24"/>
          <w:szCs w:val="24"/>
        </w:rPr>
        <w:t>, it’s difficult to keep a job without a valid license</w:t>
      </w:r>
      <w:r>
        <w:rPr>
          <w:rFonts w:ascii="Calibri" w:eastAsia="Calibri" w:hAnsi="Calibri" w:cs="Times New Roman"/>
          <w:b/>
          <w:sz w:val="24"/>
          <w:szCs w:val="24"/>
        </w:rPr>
        <w:t>.</w:t>
      </w:r>
      <w:r w:rsidRPr="00070674">
        <w:rPr>
          <w:rFonts w:ascii="Calibri" w:eastAsia="Calibri" w:hAnsi="Calibri" w:cs="Times New Roman"/>
          <w:b/>
          <w:sz w:val="24"/>
          <w:szCs w:val="24"/>
        </w:rPr>
        <w:t xml:space="preserve"> </w:t>
      </w:r>
      <w:r>
        <w:rPr>
          <w:rFonts w:ascii="Calibri" w:eastAsia="Calibri" w:hAnsi="Calibri" w:cs="Times New Roman"/>
          <w:b/>
          <w:sz w:val="24"/>
          <w:szCs w:val="24"/>
        </w:rPr>
        <w:t xml:space="preserve"> </w:t>
      </w:r>
      <w:r w:rsidRPr="00070674">
        <w:rPr>
          <w:rFonts w:ascii="Calibri" w:eastAsia="Calibri" w:hAnsi="Calibri" w:cs="Times New Roman"/>
          <w:b/>
          <w:sz w:val="24"/>
          <w:szCs w:val="24"/>
        </w:rPr>
        <w:t xml:space="preserve">The Minnesota Driver Diversion Pilot Program (DDP) has enabled thousands of Minnesotans to obtain provisional reinstatement of their driver’s license so they can drive legally while paying off tickets according to a realistic payment plan.  </w:t>
      </w:r>
      <w:r>
        <w:rPr>
          <w:rFonts w:ascii="Calibri" w:eastAsia="Calibri" w:hAnsi="Calibri" w:cs="Times New Roman"/>
          <w:b/>
          <w:sz w:val="24"/>
          <w:szCs w:val="24"/>
        </w:rPr>
        <w:t xml:space="preserve">The program expires this year and is primarily available only in the Twin Cities and Duluth.   The MABC backs legislation that makes it permanent and available statewide.    (Links:  Diversion pilot program </w:t>
      </w:r>
      <w:hyperlink r:id="rId20" w:history="1">
        <w:r w:rsidRPr="007B3375">
          <w:rPr>
            <w:rStyle w:val="Hyperlink"/>
            <w:rFonts w:ascii="Calibri" w:eastAsia="Calibri" w:hAnsi="Calibri" w:cs="Times New Roman"/>
            <w:b/>
            <w:sz w:val="24"/>
            <w:szCs w:val="24"/>
          </w:rPr>
          <w:t>details</w:t>
        </w:r>
      </w:hyperlink>
      <w:r w:rsidR="005A54C6">
        <w:rPr>
          <w:rFonts w:ascii="Calibri" w:eastAsia="Calibri" w:hAnsi="Calibri" w:cs="Times New Roman"/>
          <w:b/>
          <w:sz w:val="24"/>
          <w:szCs w:val="24"/>
        </w:rPr>
        <w:t xml:space="preserve"> </w:t>
      </w:r>
      <w:r>
        <w:rPr>
          <w:rFonts w:ascii="Calibri" w:eastAsia="Calibri" w:hAnsi="Calibri" w:cs="Times New Roman"/>
          <w:b/>
          <w:sz w:val="24"/>
          <w:szCs w:val="24"/>
        </w:rPr>
        <w:t xml:space="preserve">on the state Driver &amp; Vehicle Services website, </w:t>
      </w:r>
      <w:hyperlink r:id="rId21" w:history="1">
        <w:r w:rsidRPr="00106250">
          <w:rPr>
            <w:rStyle w:val="Hyperlink"/>
            <w:rFonts w:ascii="Calibri" w:eastAsia="Calibri" w:hAnsi="Calibri" w:cs="Times New Roman"/>
            <w:b/>
            <w:sz w:val="24"/>
            <w:szCs w:val="24"/>
          </w:rPr>
          <w:t>HF1671</w:t>
        </w:r>
      </w:hyperlink>
      <w:r>
        <w:rPr>
          <w:rFonts w:ascii="Calibri" w:eastAsia="Calibri" w:hAnsi="Calibri" w:cs="Times New Roman"/>
          <w:b/>
          <w:sz w:val="24"/>
          <w:szCs w:val="24"/>
        </w:rPr>
        <w:t>)</w:t>
      </w:r>
    </w:p>
    <w:p w:rsidR="00645A76" w:rsidRDefault="00645A76" w:rsidP="00645A76">
      <w:pPr>
        <w:rPr>
          <w:rFonts w:ascii="Calibri" w:eastAsia="Calibri" w:hAnsi="Calibri" w:cs="Times New Roman"/>
          <w:b/>
          <w:bCs/>
          <w:sz w:val="24"/>
          <w:szCs w:val="24"/>
        </w:rPr>
      </w:pPr>
      <w:r>
        <w:rPr>
          <w:rFonts w:ascii="Calibri" w:eastAsia="Calibri" w:hAnsi="Calibri" w:cs="Times New Roman"/>
          <w:b/>
          <w:bCs/>
          <w:sz w:val="28"/>
          <w:szCs w:val="28"/>
        </w:rPr>
        <w:t xml:space="preserve">Early Childhood </w:t>
      </w:r>
      <w:r w:rsidRPr="00815FDE">
        <w:rPr>
          <w:rFonts w:ascii="Calibri" w:eastAsia="Calibri" w:hAnsi="Calibri" w:cs="Times New Roman"/>
          <w:b/>
          <w:bCs/>
          <w:sz w:val="28"/>
          <w:szCs w:val="28"/>
        </w:rPr>
        <w:t>Care</w:t>
      </w:r>
      <w:r>
        <w:rPr>
          <w:rFonts w:ascii="Calibri" w:eastAsia="Calibri" w:hAnsi="Calibri" w:cs="Times New Roman"/>
          <w:b/>
          <w:bCs/>
          <w:sz w:val="28"/>
          <w:szCs w:val="28"/>
        </w:rPr>
        <w:t xml:space="preserve"> and Education</w:t>
      </w:r>
      <w:r w:rsidRPr="00815FDE">
        <w:rPr>
          <w:rFonts w:ascii="Calibri" w:eastAsia="Calibri" w:hAnsi="Calibri" w:cs="Times New Roman"/>
          <w:b/>
          <w:bCs/>
          <w:sz w:val="28"/>
          <w:szCs w:val="28"/>
        </w:rPr>
        <w:t xml:space="preserve">:  </w:t>
      </w:r>
      <w:r w:rsidRPr="00815FDE">
        <w:rPr>
          <w:rFonts w:ascii="Calibri" w:eastAsia="Calibri" w:hAnsi="Calibri" w:cs="Times New Roman"/>
          <w:b/>
          <w:bCs/>
          <w:sz w:val="24"/>
          <w:szCs w:val="24"/>
        </w:rPr>
        <w:t xml:space="preserve">Demand </w:t>
      </w:r>
      <w:proofErr w:type="gramStart"/>
      <w:r w:rsidRPr="00815FDE">
        <w:rPr>
          <w:rFonts w:ascii="Calibri" w:eastAsia="Calibri" w:hAnsi="Calibri" w:cs="Times New Roman"/>
          <w:b/>
          <w:bCs/>
          <w:sz w:val="24"/>
          <w:szCs w:val="24"/>
        </w:rPr>
        <w:t>is  outstripping</w:t>
      </w:r>
      <w:proofErr w:type="gramEnd"/>
      <w:r w:rsidRPr="00815FDE">
        <w:rPr>
          <w:rFonts w:ascii="Calibri" w:eastAsia="Calibri" w:hAnsi="Calibri" w:cs="Times New Roman"/>
          <w:b/>
          <w:bCs/>
          <w:sz w:val="24"/>
          <w:szCs w:val="24"/>
        </w:rPr>
        <w:t xml:space="preserve"> supply in rural areas for early childhood </w:t>
      </w:r>
      <w:r>
        <w:rPr>
          <w:rFonts w:ascii="Calibri" w:eastAsia="Calibri" w:hAnsi="Calibri" w:cs="Times New Roman"/>
          <w:b/>
          <w:bCs/>
          <w:sz w:val="24"/>
          <w:szCs w:val="24"/>
        </w:rPr>
        <w:t xml:space="preserve">development </w:t>
      </w:r>
      <w:r w:rsidRPr="00815FDE">
        <w:rPr>
          <w:rFonts w:ascii="Calibri" w:eastAsia="Calibri" w:hAnsi="Calibri" w:cs="Times New Roman"/>
          <w:b/>
          <w:bCs/>
          <w:sz w:val="24"/>
          <w:szCs w:val="24"/>
        </w:rPr>
        <w:t xml:space="preserve">needs and quality child-care, and the mismatch has been deemed a  “crisis” by the Center for Rural Policy &amp; Development.   The Legislature must invest in a full toolbox of early childhood options and flexible funding streams so </w:t>
      </w:r>
      <w:proofErr w:type="gramStart"/>
      <w:r w:rsidRPr="00815FDE">
        <w:rPr>
          <w:rFonts w:ascii="Calibri" w:eastAsia="Calibri" w:hAnsi="Calibri" w:cs="Times New Roman"/>
          <w:b/>
          <w:bCs/>
          <w:sz w:val="24"/>
          <w:szCs w:val="24"/>
        </w:rPr>
        <w:t>that  </w:t>
      </w:r>
      <w:r>
        <w:rPr>
          <w:rFonts w:ascii="Calibri" w:eastAsia="Calibri" w:hAnsi="Calibri" w:cs="Times New Roman"/>
          <w:b/>
          <w:bCs/>
          <w:sz w:val="24"/>
          <w:szCs w:val="24"/>
        </w:rPr>
        <w:t>our</w:t>
      </w:r>
      <w:proofErr w:type="gramEnd"/>
      <w:r>
        <w:rPr>
          <w:rFonts w:ascii="Calibri" w:eastAsia="Calibri" w:hAnsi="Calibri" w:cs="Times New Roman"/>
          <w:b/>
          <w:bCs/>
          <w:sz w:val="24"/>
          <w:szCs w:val="24"/>
        </w:rPr>
        <w:t xml:space="preserve"> youngest children and their </w:t>
      </w:r>
      <w:r w:rsidRPr="00815FDE">
        <w:rPr>
          <w:rFonts w:ascii="Calibri" w:eastAsia="Calibri" w:hAnsi="Calibri" w:cs="Times New Roman"/>
          <w:b/>
          <w:bCs/>
          <w:sz w:val="24"/>
          <w:szCs w:val="24"/>
        </w:rPr>
        <w:t xml:space="preserve">parents can access what they need to get a good start in those most crucial early years.   Investments should be increased in:  scholarships for high-quality programs for low-income families in the earliest years, voluntary pre-K programs in public schools, </w:t>
      </w:r>
      <w:r>
        <w:rPr>
          <w:rFonts w:ascii="Calibri" w:eastAsia="Calibri" w:hAnsi="Calibri" w:cs="Times New Roman"/>
          <w:b/>
          <w:bCs/>
          <w:sz w:val="24"/>
          <w:szCs w:val="24"/>
        </w:rPr>
        <w:t>volunteer targeted</w:t>
      </w:r>
      <w:r w:rsidRPr="00815FDE">
        <w:rPr>
          <w:rFonts w:ascii="Calibri" w:eastAsia="Calibri" w:hAnsi="Calibri" w:cs="Times New Roman"/>
          <w:b/>
          <w:bCs/>
          <w:sz w:val="24"/>
          <w:szCs w:val="24"/>
        </w:rPr>
        <w:t xml:space="preserve"> home visiting programs, expansion of child-care recruitment and retention, and </w:t>
      </w:r>
      <w:proofErr w:type="gramStart"/>
      <w:r w:rsidRPr="00815FDE">
        <w:rPr>
          <w:rFonts w:ascii="Calibri" w:eastAsia="Calibri" w:hAnsi="Calibri" w:cs="Times New Roman"/>
          <w:b/>
          <w:bCs/>
          <w:sz w:val="24"/>
          <w:szCs w:val="24"/>
        </w:rPr>
        <w:t>the  Child</w:t>
      </w:r>
      <w:proofErr w:type="gramEnd"/>
      <w:r w:rsidRPr="00815FDE">
        <w:rPr>
          <w:rFonts w:ascii="Calibri" w:eastAsia="Calibri" w:hAnsi="Calibri" w:cs="Times New Roman"/>
          <w:b/>
          <w:bCs/>
          <w:sz w:val="24"/>
          <w:szCs w:val="24"/>
        </w:rPr>
        <w:t xml:space="preserve"> Care Assistance Program for working parents.   </w:t>
      </w:r>
      <w:r w:rsidR="00472DB0">
        <w:rPr>
          <w:rFonts w:ascii="Calibri" w:eastAsia="Calibri" w:hAnsi="Calibri" w:cs="Times New Roman"/>
          <w:b/>
          <w:bCs/>
          <w:sz w:val="24"/>
          <w:szCs w:val="24"/>
        </w:rPr>
        <w:t xml:space="preserve">(Links:  Sources for details and multiple legislative proposals </w:t>
      </w:r>
      <w:r w:rsidRPr="00815FDE">
        <w:rPr>
          <w:rFonts w:ascii="Calibri" w:eastAsia="Calibri" w:hAnsi="Calibri" w:cs="Times New Roman"/>
          <w:b/>
          <w:bCs/>
          <w:sz w:val="24"/>
          <w:szCs w:val="24"/>
        </w:rPr>
        <w:t xml:space="preserve">and investments </w:t>
      </w:r>
      <w:r w:rsidR="00472DB0">
        <w:rPr>
          <w:rFonts w:ascii="Calibri" w:eastAsia="Calibri" w:hAnsi="Calibri" w:cs="Times New Roman"/>
          <w:b/>
          <w:bCs/>
          <w:sz w:val="24"/>
          <w:szCs w:val="24"/>
        </w:rPr>
        <w:t xml:space="preserve">for early childhood </w:t>
      </w:r>
      <w:r w:rsidRPr="00815FDE">
        <w:rPr>
          <w:rFonts w:ascii="Calibri" w:eastAsia="Calibri" w:hAnsi="Calibri" w:cs="Times New Roman"/>
          <w:b/>
          <w:bCs/>
          <w:sz w:val="24"/>
          <w:szCs w:val="24"/>
        </w:rPr>
        <w:t xml:space="preserve">include the </w:t>
      </w:r>
      <w:hyperlink r:id="rId22" w:history="1">
        <w:proofErr w:type="spellStart"/>
        <w:r w:rsidRPr="00815FDE">
          <w:rPr>
            <w:rFonts w:ascii="Calibri" w:eastAsia="Calibri" w:hAnsi="Calibri" w:cs="Times New Roman"/>
            <w:b/>
            <w:bCs/>
            <w:color w:val="0000FF"/>
            <w:sz w:val="24"/>
            <w:szCs w:val="24"/>
            <w:u w:val="single"/>
          </w:rPr>
          <w:t>MinneMinds</w:t>
        </w:r>
        <w:proofErr w:type="spellEnd"/>
      </w:hyperlink>
      <w:r w:rsidRPr="00815FDE">
        <w:rPr>
          <w:rFonts w:ascii="Calibri" w:eastAsia="Calibri" w:hAnsi="Calibri" w:cs="Times New Roman"/>
          <w:b/>
          <w:bCs/>
          <w:sz w:val="24"/>
          <w:szCs w:val="24"/>
        </w:rPr>
        <w:t xml:space="preserve"> coalition and </w:t>
      </w:r>
      <w:hyperlink r:id="rId23" w:history="1">
        <w:r w:rsidRPr="00815FDE">
          <w:rPr>
            <w:rFonts w:ascii="Calibri" w:eastAsia="Calibri" w:hAnsi="Calibri" w:cs="Times New Roman"/>
            <w:b/>
            <w:bCs/>
            <w:color w:val="0000FF"/>
            <w:sz w:val="24"/>
            <w:szCs w:val="24"/>
            <w:u w:val="single"/>
          </w:rPr>
          <w:t>Think Small</w:t>
        </w:r>
      </w:hyperlink>
      <w:r w:rsidRPr="00815FDE">
        <w:rPr>
          <w:rFonts w:ascii="Calibri" w:eastAsia="Calibri" w:hAnsi="Calibri" w:cs="Times New Roman"/>
          <w:b/>
          <w:bCs/>
          <w:sz w:val="24"/>
          <w:szCs w:val="24"/>
        </w:rPr>
        <w:t>.</w:t>
      </w:r>
    </w:p>
    <w:p w:rsidR="00472DB0" w:rsidRPr="008D070A" w:rsidRDefault="00472DB0" w:rsidP="00472DB0">
      <w:pPr>
        <w:rPr>
          <w:rFonts w:ascii="Calibri" w:hAnsi="Calibri"/>
          <w:b/>
          <w:bCs/>
          <w:sz w:val="24"/>
          <w:szCs w:val="24"/>
        </w:rPr>
      </w:pPr>
      <w:r w:rsidRPr="008D070A">
        <w:rPr>
          <w:rFonts w:ascii="Calibri" w:hAnsi="Calibri"/>
          <w:b/>
          <w:bCs/>
          <w:sz w:val="28"/>
          <w:szCs w:val="28"/>
        </w:rPr>
        <w:t>Farm</w:t>
      </w:r>
      <w:r>
        <w:rPr>
          <w:rFonts w:ascii="Calibri" w:hAnsi="Calibri"/>
          <w:b/>
          <w:bCs/>
          <w:sz w:val="28"/>
          <w:szCs w:val="28"/>
        </w:rPr>
        <w:t xml:space="preserve"> </w:t>
      </w:r>
      <w:r w:rsidR="005A54C6">
        <w:rPr>
          <w:rFonts w:ascii="Calibri" w:hAnsi="Calibri"/>
          <w:b/>
          <w:bCs/>
          <w:sz w:val="28"/>
          <w:szCs w:val="28"/>
        </w:rPr>
        <w:t>Land</w:t>
      </w:r>
      <w:r w:rsidRPr="008D070A">
        <w:rPr>
          <w:rFonts w:ascii="Calibri" w:hAnsi="Calibri"/>
          <w:b/>
          <w:bCs/>
          <w:sz w:val="28"/>
          <w:szCs w:val="28"/>
        </w:rPr>
        <w:t xml:space="preserve"> Tax Relief</w:t>
      </w:r>
      <w:r>
        <w:rPr>
          <w:rFonts w:ascii="Calibri" w:hAnsi="Calibri"/>
          <w:b/>
          <w:bCs/>
          <w:sz w:val="28"/>
          <w:szCs w:val="28"/>
        </w:rPr>
        <w:t xml:space="preserve">:    </w:t>
      </w:r>
      <w:r>
        <w:rPr>
          <w:rFonts w:ascii="Calibri" w:hAnsi="Calibri"/>
          <w:b/>
          <w:bCs/>
          <w:sz w:val="24"/>
          <w:szCs w:val="24"/>
        </w:rPr>
        <w:t xml:space="preserve">Local property taxes on farm land have increased 114 percent over the last decade while commodity prices have declined, imposing hardship for many farmers but also making it more difficult for rural school districts to enact needed levies for </w:t>
      </w:r>
      <w:r>
        <w:rPr>
          <w:rFonts w:ascii="Calibri" w:hAnsi="Calibri"/>
          <w:b/>
          <w:bCs/>
          <w:sz w:val="24"/>
          <w:szCs w:val="24"/>
        </w:rPr>
        <w:lastRenderedPageBreak/>
        <w:t xml:space="preserve">education improvements.   Gov. Dayton’s tax </w:t>
      </w:r>
      <w:proofErr w:type="gramStart"/>
      <w:r>
        <w:rPr>
          <w:rFonts w:ascii="Calibri" w:hAnsi="Calibri"/>
          <w:b/>
          <w:bCs/>
          <w:sz w:val="24"/>
          <w:szCs w:val="24"/>
        </w:rPr>
        <w:t>proposal invest</w:t>
      </w:r>
      <w:proofErr w:type="gramEnd"/>
      <w:r>
        <w:rPr>
          <w:rFonts w:ascii="Calibri" w:hAnsi="Calibri"/>
          <w:b/>
          <w:bCs/>
          <w:sz w:val="24"/>
          <w:szCs w:val="24"/>
        </w:rPr>
        <w:t xml:space="preserve"> $34 million to cut school district levies by 40 percent on farm land.  (Links:  Support comes from farm groups such as </w:t>
      </w:r>
      <w:hyperlink r:id="rId24" w:history="1">
        <w:r w:rsidRPr="00645A76">
          <w:rPr>
            <w:rStyle w:val="Hyperlink"/>
            <w:rFonts w:ascii="Calibri" w:hAnsi="Calibri"/>
            <w:b/>
            <w:bCs/>
            <w:sz w:val="24"/>
            <w:szCs w:val="24"/>
          </w:rPr>
          <w:t>Small Grains</w:t>
        </w:r>
      </w:hyperlink>
      <w:r>
        <w:rPr>
          <w:rFonts w:ascii="Calibri" w:hAnsi="Calibri"/>
          <w:b/>
          <w:bCs/>
          <w:sz w:val="24"/>
          <w:szCs w:val="24"/>
        </w:rPr>
        <w:t xml:space="preserve"> and </w:t>
      </w:r>
      <w:hyperlink r:id="rId25" w:history="1">
        <w:r w:rsidRPr="00A77391">
          <w:rPr>
            <w:rStyle w:val="Hyperlink"/>
            <w:rFonts w:ascii="Calibri" w:hAnsi="Calibri"/>
            <w:b/>
            <w:bCs/>
            <w:sz w:val="24"/>
            <w:szCs w:val="24"/>
          </w:rPr>
          <w:t>media coverage</w:t>
        </w:r>
      </w:hyperlink>
      <w:r>
        <w:rPr>
          <w:rFonts w:ascii="Calibri" w:hAnsi="Calibri"/>
          <w:b/>
          <w:bCs/>
          <w:sz w:val="24"/>
          <w:szCs w:val="24"/>
        </w:rPr>
        <w:t xml:space="preserve"> reveals divide over school tax support between farms and towns,  </w:t>
      </w:r>
      <w:hyperlink r:id="rId26" w:history="1">
        <w:r w:rsidRPr="00A77391">
          <w:rPr>
            <w:rStyle w:val="Hyperlink"/>
            <w:rFonts w:ascii="Calibri" w:hAnsi="Calibri"/>
            <w:b/>
            <w:bCs/>
            <w:sz w:val="24"/>
            <w:szCs w:val="24"/>
          </w:rPr>
          <w:t xml:space="preserve"> HF893</w:t>
        </w:r>
      </w:hyperlink>
      <w:r>
        <w:rPr>
          <w:rFonts w:ascii="Calibri" w:hAnsi="Calibri"/>
          <w:b/>
          <w:bCs/>
          <w:sz w:val="24"/>
          <w:szCs w:val="24"/>
        </w:rPr>
        <w:t>/</w:t>
      </w:r>
      <w:hyperlink r:id="rId27" w:history="1">
        <w:r w:rsidRPr="00A77391">
          <w:rPr>
            <w:rStyle w:val="Hyperlink"/>
            <w:rFonts w:ascii="Calibri" w:hAnsi="Calibri"/>
            <w:b/>
            <w:bCs/>
            <w:sz w:val="24"/>
            <w:szCs w:val="24"/>
          </w:rPr>
          <w:t>SF726</w:t>
        </w:r>
      </w:hyperlink>
      <w:r>
        <w:rPr>
          <w:rFonts w:ascii="Calibri" w:hAnsi="Calibri"/>
          <w:b/>
          <w:bCs/>
          <w:sz w:val="24"/>
          <w:szCs w:val="24"/>
        </w:rPr>
        <w:t>.</w:t>
      </w:r>
    </w:p>
    <w:p w:rsidR="00645A76" w:rsidRPr="0051142A" w:rsidRDefault="00645A76" w:rsidP="00645A76">
      <w:pPr>
        <w:rPr>
          <w:rFonts w:ascii="Calibri" w:hAnsi="Calibri"/>
          <w:b/>
          <w:bCs/>
          <w:color w:val="0000FF" w:themeColor="hyperlink"/>
          <w:sz w:val="24"/>
          <w:szCs w:val="24"/>
          <w:u w:val="single"/>
        </w:rPr>
      </w:pPr>
      <w:r>
        <w:rPr>
          <w:rFonts w:ascii="Calibri" w:hAnsi="Calibri"/>
          <w:b/>
          <w:bCs/>
          <w:sz w:val="28"/>
          <w:szCs w:val="28"/>
        </w:rPr>
        <w:t xml:space="preserve">Getting to Work:   </w:t>
      </w:r>
      <w:r w:rsidRPr="00824719">
        <w:rPr>
          <w:rFonts w:ascii="Calibri" w:hAnsi="Calibri"/>
          <w:b/>
          <w:bCs/>
          <w:sz w:val="24"/>
          <w:szCs w:val="24"/>
        </w:rPr>
        <w:t xml:space="preserve">Low-income rural workers often face special transportation challenges and lack public </w:t>
      </w:r>
      <w:proofErr w:type="gramStart"/>
      <w:r w:rsidRPr="00824719">
        <w:rPr>
          <w:rFonts w:ascii="Calibri" w:hAnsi="Calibri"/>
          <w:b/>
          <w:bCs/>
          <w:sz w:val="24"/>
          <w:szCs w:val="24"/>
        </w:rPr>
        <w:t>transit  options</w:t>
      </w:r>
      <w:proofErr w:type="gramEnd"/>
      <w:r w:rsidRPr="00824719">
        <w:rPr>
          <w:rFonts w:ascii="Calibri" w:hAnsi="Calibri"/>
          <w:b/>
          <w:bCs/>
          <w:sz w:val="24"/>
          <w:szCs w:val="24"/>
        </w:rPr>
        <w:t xml:space="preserve">.   The “Getting to Work’’ bill provides funding for nonprofits that offer low-interest auto loans or leases, affordable car repairs, or donated vehicles to families that </w:t>
      </w:r>
      <w:r>
        <w:rPr>
          <w:rFonts w:ascii="Calibri" w:hAnsi="Calibri"/>
          <w:b/>
          <w:bCs/>
          <w:sz w:val="24"/>
          <w:szCs w:val="24"/>
        </w:rPr>
        <w:t xml:space="preserve">need a car to get to work.  (Links:  </w:t>
      </w:r>
      <w:r w:rsidRPr="00824719">
        <w:rPr>
          <w:rFonts w:ascii="Calibri" w:hAnsi="Calibri"/>
          <w:b/>
          <w:bCs/>
          <w:sz w:val="24"/>
          <w:szCs w:val="24"/>
        </w:rPr>
        <w:t xml:space="preserve">MABC map </w:t>
      </w:r>
      <w:proofErr w:type="gramStart"/>
      <w:r w:rsidR="00472DB0">
        <w:rPr>
          <w:rFonts w:ascii="Calibri" w:hAnsi="Calibri"/>
          <w:b/>
          <w:bCs/>
          <w:sz w:val="24"/>
          <w:szCs w:val="24"/>
        </w:rPr>
        <w:t xml:space="preserve">shows </w:t>
      </w:r>
      <w:r w:rsidRPr="00824719">
        <w:rPr>
          <w:rFonts w:ascii="Calibri" w:hAnsi="Calibri"/>
          <w:b/>
          <w:bCs/>
          <w:sz w:val="24"/>
          <w:szCs w:val="24"/>
        </w:rPr>
        <w:t xml:space="preserve"> </w:t>
      </w:r>
      <w:proofErr w:type="gramEnd"/>
      <w:r>
        <w:fldChar w:fldCharType="begin"/>
      </w:r>
      <w:r>
        <w:instrText xml:space="preserve"> HYPERLINK "https://static1.squarespace.com/static/546963cbe4b0ddf2508d9658/t/54f0d44ae4b09d72413ab1c1/1425069130412/MN-County-Vehicle-Program-Map-dcju.pdf" </w:instrText>
      </w:r>
      <w:r>
        <w:fldChar w:fldCharType="separate"/>
      </w:r>
      <w:r w:rsidRPr="00824719">
        <w:rPr>
          <w:rStyle w:val="Hyperlink"/>
          <w:rFonts w:ascii="Calibri" w:hAnsi="Calibri"/>
          <w:b/>
          <w:bCs/>
          <w:sz w:val="24"/>
          <w:szCs w:val="24"/>
        </w:rPr>
        <w:t>counties served by vehicle programs</w:t>
      </w:r>
      <w:r>
        <w:rPr>
          <w:rStyle w:val="Hyperlink"/>
          <w:rFonts w:ascii="Calibri" w:hAnsi="Calibri"/>
          <w:b/>
          <w:bCs/>
          <w:sz w:val="24"/>
          <w:szCs w:val="24"/>
        </w:rPr>
        <w:fldChar w:fldCharType="end"/>
      </w:r>
      <w:r>
        <w:rPr>
          <w:rStyle w:val="Hyperlink"/>
          <w:rFonts w:ascii="Calibri" w:hAnsi="Calibri"/>
          <w:b/>
          <w:bCs/>
          <w:sz w:val="24"/>
          <w:szCs w:val="24"/>
        </w:rPr>
        <w:t xml:space="preserve">, </w:t>
      </w:r>
      <w:r w:rsidR="00472DB0">
        <w:rPr>
          <w:rStyle w:val="Hyperlink"/>
          <w:rFonts w:ascii="Calibri" w:hAnsi="Calibri"/>
          <w:b/>
          <w:bCs/>
          <w:sz w:val="24"/>
          <w:szCs w:val="24"/>
        </w:rPr>
        <w:t xml:space="preserve"> </w:t>
      </w:r>
      <w:hyperlink r:id="rId28" w:history="1">
        <w:r w:rsidRPr="00C04988">
          <w:rPr>
            <w:rStyle w:val="Hyperlink"/>
            <w:rFonts w:ascii="Calibri" w:hAnsi="Calibri"/>
            <w:b/>
            <w:bCs/>
            <w:sz w:val="24"/>
            <w:szCs w:val="24"/>
          </w:rPr>
          <w:t>HF875</w:t>
        </w:r>
      </w:hyperlink>
      <w:r>
        <w:rPr>
          <w:rStyle w:val="Hyperlink"/>
          <w:rFonts w:ascii="Calibri" w:hAnsi="Calibri"/>
          <w:b/>
          <w:bCs/>
          <w:sz w:val="24"/>
          <w:szCs w:val="24"/>
        </w:rPr>
        <w:t>/</w:t>
      </w:r>
      <w:hyperlink r:id="rId29" w:history="1">
        <w:r w:rsidRPr="0051142A">
          <w:rPr>
            <w:rStyle w:val="Hyperlink"/>
            <w:rFonts w:ascii="Calibri" w:hAnsi="Calibri"/>
            <w:b/>
            <w:bCs/>
            <w:sz w:val="24"/>
            <w:szCs w:val="24"/>
          </w:rPr>
          <w:t>SF758</w:t>
        </w:r>
      </w:hyperlink>
      <w:r w:rsidRPr="00824719">
        <w:rPr>
          <w:rFonts w:ascii="Calibri" w:hAnsi="Calibri"/>
          <w:b/>
          <w:bCs/>
          <w:sz w:val="24"/>
          <w:szCs w:val="24"/>
        </w:rPr>
        <w:t>.)</w:t>
      </w:r>
    </w:p>
    <w:p w:rsidR="009211C3" w:rsidRPr="006C1355" w:rsidRDefault="009211C3" w:rsidP="009211C3">
      <w:pPr>
        <w:rPr>
          <w:sz w:val="24"/>
          <w:szCs w:val="24"/>
        </w:rPr>
      </w:pPr>
      <w:r>
        <w:rPr>
          <w:b/>
          <w:sz w:val="28"/>
          <w:szCs w:val="28"/>
        </w:rPr>
        <w:t xml:space="preserve">Local Education Partnerships:  </w:t>
      </w:r>
      <w:r w:rsidR="003D293F">
        <w:rPr>
          <w:b/>
          <w:sz w:val="24"/>
          <w:szCs w:val="24"/>
        </w:rPr>
        <w:t xml:space="preserve">Higher education attainment levels in rural Minnesota lag behind the Twin Cities.   </w:t>
      </w:r>
      <w:r>
        <w:rPr>
          <w:b/>
          <w:sz w:val="24"/>
          <w:szCs w:val="24"/>
        </w:rPr>
        <w:t>Several Greater Minnesota communities (Itasca County, Austin, Red Wing, Northfield, St. Cloud, Southwest Initiative Foundation) are forming highly organized local partnerships focused on closing education disparities from bir</w:t>
      </w:r>
      <w:r w:rsidR="003D293F">
        <w:rPr>
          <w:b/>
          <w:sz w:val="24"/>
          <w:szCs w:val="24"/>
        </w:rPr>
        <w:t>th through post-secondary completion, coor</w:t>
      </w:r>
      <w:r>
        <w:rPr>
          <w:b/>
          <w:sz w:val="24"/>
          <w:szCs w:val="24"/>
        </w:rPr>
        <w:t>dinating local efforts for early childhood education,  after-school programs to mentoring and tutoring, post-secondary attainment  and apprenticeships.    The Legislature has begun to invest in the Education Partnership Coalition and s</w:t>
      </w:r>
      <w:r w:rsidR="00E34142">
        <w:rPr>
          <w:b/>
          <w:sz w:val="24"/>
          <w:szCs w:val="24"/>
        </w:rPr>
        <w:t xml:space="preserve">hould expand this investment to </w:t>
      </w:r>
      <w:r>
        <w:rPr>
          <w:b/>
          <w:sz w:val="24"/>
          <w:szCs w:val="24"/>
        </w:rPr>
        <w:t>provide incentiv</w:t>
      </w:r>
      <w:r w:rsidR="00C04988">
        <w:rPr>
          <w:b/>
          <w:sz w:val="24"/>
          <w:szCs w:val="24"/>
        </w:rPr>
        <w:t>es for more partnerships.   (L</w:t>
      </w:r>
      <w:r>
        <w:rPr>
          <w:b/>
          <w:sz w:val="24"/>
          <w:szCs w:val="24"/>
        </w:rPr>
        <w:t>inks:</w:t>
      </w:r>
      <w:r w:rsidR="00E34142">
        <w:rPr>
          <w:b/>
          <w:sz w:val="24"/>
          <w:szCs w:val="24"/>
        </w:rPr>
        <w:t xml:space="preserve"> </w:t>
      </w:r>
      <w:r>
        <w:rPr>
          <w:b/>
          <w:sz w:val="28"/>
          <w:szCs w:val="28"/>
        </w:rPr>
        <w:t xml:space="preserve"> </w:t>
      </w:r>
      <w:hyperlink r:id="rId30" w:history="1">
        <w:r w:rsidRPr="006C1355">
          <w:rPr>
            <w:rStyle w:val="Hyperlink"/>
            <w:b/>
            <w:sz w:val="24"/>
            <w:szCs w:val="24"/>
          </w:rPr>
          <w:t>Strive Together</w:t>
        </w:r>
      </w:hyperlink>
      <w:r>
        <w:rPr>
          <w:b/>
          <w:sz w:val="24"/>
          <w:szCs w:val="24"/>
        </w:rPr>
        <w:t xml:space="preserve">, annual report from </w:t>
      </w:r>
      <w:hyperlink r:id="rId31" w:history="1">
        <w:r w:rsidRPr="006C1355">
          <w:rPr>
            <w:rStyle w:val="Hyperlink"/>
            <w:b/>
            <w:sz w:val="24"/>
            <w:szCs w:val="24"/>
          </w:rPr>
          <w:t>Education Partnerships Coalition</w:t>
        </w:r>
      </w:hyperlink>
      <w:r>
        <w:rPr>
          <w:b/>
          <w:sz w:val="24"/>
          <w:szCs w:val="24"/>
        </w:rPr>
        <w:t xml:space="preserve">, recent </w:t>
      </w:r>
      <w:hyperlink r:id="rId32" w:history="1">
        <w:r w:rsidRPr="00950F5A">
          <w:rPr>
            <w:rStyle w:val="Hyperlink"/>
            <w:b/>
            <w:sz w:val="24"/>
            <w:szCs w:val="24"/>
          </w:rPr>
          <w:t>“Grow Our Own’’</w:t>
        </w:r>
      </w:hyperlink>
      <w:r>
        <w:rPr>
          <w:b/>
          <w:sz w:val="24"/>
          <w:szCs w:val="24"/>
        </w:rPr>
        <w:t xml:space="preserve"> summit</w:t>
      </w:r>
      <w:r w:rsidR="00C04988">
        <w:rPr>
          <w:b/>
          <w:sz w:val="24"/>
          <w:szCs w:val="24"/>
        </w:rPr>
        <w:t xml:space="preserve">, </w:t>
      </w:r>
      <w:hyperlink r:id="rId33" w:history="1">
        <w:r w:rsidR="00C04988" w:rsidRPr="00C04988">
          <w:rPr>
            <w:rStyle w:val="Hyperlink"/>
            <w:b/>
            <w:sz w:val="24"/>
            <w:szCs w:val="24"/>
          </w:rPr>
          <w:t>HF734</w:t>
        </w:r>
      </w:hyperlink>
      <w:r w:rsidR="00C04988">
        <w:rPr>
          <w:b/>
          <w:sz w:val="24"/>
          <w:szCs w:val="24"/>
        </w:rPr>
        <w:t>/</w:t>
      </w:r>
      <w:hyperlink r:id="rId34" w:history="1">
        <w:r w:rsidR="00C04988" w:rsidRPr="00C04988">
          <w:rPr>
            <w:rStyle w:val="Hyperlink"/>
            <w:b/>
            <w:sz w:val="24"/>
            <w:szCs w:val="24"/>
          </w:rPr>
          <w:t>SF711.</w:t>
        </w:r>
      </w:hyperlink>
    </w:p>
    <w:p w:rsidR="00172C3B" w:rsidRDefault="00815FDE" w:rsidP="00824719">
      <w:pPr>
        <w:rPr>
          <w:rFonts w:ascii="Calibri" w:hAnsi="Calibri"/>
          <w:b/>
          <w:bCs/>
          <w:sz w:val="24"/>
          <w:szCs w:val="24"/>
        </w:rPr>
      </w:pPr>
      <w:r>
        <w:rPr>
          <w:rFonts w:ascii="Calibri" w:hAnsi="Calibri"/>
          <w:b/>
          <w:bCs/>
          <w:sz w:val="28"/>
          <w:szCs w:val="28"/>
        </w:rPr>
        <w:t xml:space="preserve">Working Family Tax Credit:  </w:t>
      </w:r>
      <w:r w:rsidR="00F56C37">
        <w:rPr>
          <w:rFonts w:ascii="Calibri" w:hAnsi="Calibri"/>
          <w:b/>
          <w:bCs/>
          <w:sz w:val="28"/>
          <w:szCs w:val="28"/>
        </w:rPr>
        <w:t xml:space="preserve"> </w:t>
      </w:r>
      <w:r>
        <w:rPr>
          <w:rFonts w:ascii="Calibri" w:hAnsi="Calibri"/>
          <w:b/>
          <w:bCs/>
          <w:sz w:val="28"/>
          <w:szCs w:val="28"/>
        </w:rPr>
        <w:t xml:space="preserve"> </w:t>
      </w:r>
      <w:r w:rsidR="00D3581A">
        <w:rPr>
          <w:rFonts w:ascii="Calibri" w:hAnsi="Calibri"/>
          <w:b/>
          <w:bCs/>
          <w:sz w:val="24"/>
          <w:szCs w:val="24"/>
        </w:rPr>
        <w:t xml:space="preserve">Rural regions </w:t>
      </w:r>
      <w:proofErr w:type="gramStart"/>
      <w:r w:rsidR="00D3581A">
        <w:rPr>
          <w:rFonts w:ascii="Calibri" w:hAnsi="Calibri"/>
          <w:b/>
          <w:bCs/>
          <w:sz w:val="24"/>
          <w:szCs w:val="24"/>
        </w:rPr>
        <w:t xml:space="preserve">have </w:t>
      </w:r>
      <w:r w:rsidR="006148A5">
        <w:rPr>
          <w:rFonts w:ascii="Calibri" w:hAnsi="Calibri"/>
          <w:b/>
          <w:bCs/>
          <w:sz w:val="24"/>
          <w:szCs w:val="24"/>
        </w:rPr>
        <w:t xml:space="preserve"> significantly</w:t>
      </w:r>
      <w:proofErr w:type="gramEnd"/>
      <w:r w:rsidR="006148A5">
        <w:rPr>
          <w:rFonts w:ascii="Calibri" w:hAnsi="Calibri"/>
          <w:b/>
          <w:bCs/>
          <w:sz w:val="24"/>
          <w:szCs w:val="24"/>
        </w:rPr>
        <w:t xml:space="preserve"> higher percentages of low-income workers and families struggling to earn </w:t>
      </w:r>
      <w:r w:rsidR="00D3581A">
        <w:rPr>
          <w:rFonts w:ascii="Calibri" w:hAnsi="Calibri"/>
          <w:b/>
          <w:bCs/>
          <w:sz w:val="24"/>
          <w:szCs w:val="24"/>
        </w:rPr>
        <w:t xml:space="preserve">a </w:t>
      </w:r>
      <w:r w:rsidR="006148A5">
        <w:rPr>
          <w:rFonts w:ascii="Calibri" w:hAnsi="Calibri"/>
          <w:b/>
          <w:bCs/>
          <w:sz w:val="24"/>
          <w:szCs w:val="24"/>
        </w:rPr>
        <w:t xml:space="preserve">living wage.   An expansion of eligibility and benefits under the Working Family Tax Credit would put tens of millions of dollars in the hands of these families and the local economies.   </w:t>
      </w:r>
      <w:r w:rsidR="00A77391">
        <w:rPr>
          <w:rFonts w:ascii="Calibri" w:hAnsi="Calibri"/>
          <w:b/>
          <w:bCs/>
          <w:sz w:val="24"/>
          <w:szCs w:val="24"/>
        </w:rPr>
        <w:t xml:space="preserve">(Links: </w:t>
      </w:r>
      <w:r w:rsidR="00D3581A">
        <w:rPr>
          <w:rFonts w:ascii="Calibri" w:hAnsi="Calibri"/>
          <w:b/>
          <w:bCs/>
          <w:sz w:val="24"/>
          <w:szCs w:val="24"/>
        </w:rPr>
        <w:t>This s</w:t>
      </w:r>
      <w:r w:rsidR="00D62CBE">
        <w:rPr>
          <w:rFonts w:ascii="Calibri" w:hAnsi="Calibri"/>
          <w:b/>
          <w:bCs/>
          <w:sz w:val="24"/>
          <w:szCs w:val="24"/>
        </w:rPr>
        <w:t xml:space="preserve">upporting </w:t>
      </w:r>
      <w:hyperlink r:id="rId35" w:history="1">
        <w:r w:rsidR="00D62CBE" w:rsidRPr="00D62CBE">
          <w:rPr>
            <w:rStyle w:val="Hyperlink"/>
            <w:rFonts w:ascii="Calibri" w:hAnsi="Calibri"/>
            <w:b/>
            <w:bCs/>
            <w:sz w:val="24"/>
            <w:szCs w:val="24"/>
          </w:rPr>
          <w:t>da</w:t>
        </w:r>
        <w:r w:rsidR="00D62CBE" w:rsidRPr="00D62CBE">
          <w:rPr>
            <w:rStyle w:val="Hyperlink"/>
            <w:rFonts w:ascii="Calibri" w:hAnsi="Calibri"/>
            <w:b/>
            <w:bCs/>
            <w:sz w:val="24"/>
            <w:szCs w:val="24"/>
          </w:rPr>
          <w:t>t</w:t>
        </w:r>
        <w:r w:rsidR="00D62CBE" w:rsidRPr="00D62CBE">
          <w:rPr>
            <w:rStyle w:val="Hyperlink"/>
            <w:rFonts w:ascii="Calibri" w:hAnsi="Calibri"/>
            <w:b/>
            <w:bCs/>
            <w:sz w:val="24"/>
            <w:szCs w:val="24"/>
          </w:rPr>
          <w:t>a</w:t>
        </w:r>
      </w:hyperlink>
      <w:r w:rsidR="00D62CBE">
        <w:rPr>
          <w:rFonts w:ascii="Calibri" w:hAnsi="Calibri"/>
          <w:b/>
          <w:bCs/>
          <w:sz w:val="24"/>
          <w:szCs w:val="24"/>
        </w:rPr>
        <w:t xml:space="preserve"> and a </w:t>
      </w:r>
      <w:hyperlink r:id="rId36" w:history="1">
        <w:r w:rsidR="00D62CBE" w:rsidRPr="00D62CBE">
          <w:rPr>
            <w:rStyle w:val="Hyperlink"/>
            <w:rFonts w:ascii="Calibri" w:hAnsi="Calibri"/>
            <w:b/>
            <w:bCs/>
            <w:sz w:val="24"/>
            <w:szCs w:val="24"/>
          </w:rPr>
          <w:t>m</w:t>
        </w:r>
        <w:r w:rsidR="00D62CBE" w:rsidRPr="00D62CBE">
          <w:rPr>
            <w:rStyle w:val="Hyperlink"/>
            <w:rFonts w:ascii="Calibri" w:hAnsi="Calibri"/>
            <w:b/>
            <w:bCs/>
            <w:sz w:val="24"/>
            <w:szCs w:val="24"/>
          </w:rPr>
          <w:t>a</w:t>
        </w:r>
        <w:r w:rsidR="00D62CBE" w:rsidRPr="00D62CBE">
          <w:rPr>
            <w:rStyle w:val="Hyperlink"/>
            <w:rFonts w:ascii="Calibri" w:hAnsi="Calibri"/>
            <w:b/>
            <w:bCs/>
            <w:sz w:val="24"/>
            <w:szCs w:val="24"/>
          </w:rPr>
          <w:t>p</w:t>
        </w:r>
      </w:hyperlink>
      <w:r w:rsidR="00645A76">
        <w:rPr>
          <w:rStyle w:val="Hyperlink"/>
          <w:rFonts w:ascii="Calibri" w:hAnsi="Calibri"/>
          <w:b/>
          <w:bCs/>
          <w:sz w:val="24"/>
          <w:szCs w:val="24"/>
        </w:rPr>
        <w:t xml:space="preserve">, </w:t>
      </w:r>
      <w:r w:rsidR="00D62CBE">
        <w:rPr>
          <w:rFonts w:ascii="Calibri" w:hAnsi="Calibri"/>
          <w:b/>
          <w:bCs/>
          <w:sz w:val="24"/>
          <w:szCs w:val="24"/>
        </w:rPr>
        <w:t xml:space="preserve"> </w:t>
      </w:r>
      <w:r w:rsidR="00645A76">
        <w:rPr>
          <w:rFonts w:ascii="Calibri" w:hAnsi="Calibri"/>
          <w:b/>
          <w:bCs/>
          <w:sz w:val="24"/>
          <w:szCs w:val="24"/>
        </w:rPr>
        <w:t xml:space="preserve">by the </w:t>
      </w:r>
      <w:hyperlink r:id="rId37" w:history="1">
        <w:r w:rsidR="00645A76" w:rsidRPr="00D62CBE">
          <w:rPr>
            <w:rStyle w:val="Hyperlink"/>
            <w:rFonts w:ascii="Calibri" w:hAnsi="Calibri"/>
            <w:b/>
            <w:bCs/>
            <w:sz w:val="24"/>
            <w:szCs w:val="24"/>
          </w:rPr>
          <w:t>Minnesota Budget Project</w:t>
        </w:r>
      </w:hyperlink>
      <w:r w:rsidR="00645A76">
        <w:rPr>
          <w:rStyle w:val="Hyperlink"/>
          <w:rFonts w:ascii="Calibri" w:hAnsi="Calibri"/>
          <w:b/>
          <w:bCs/>
          <w:sz w:val="24"/>
          <w:szCs w:val="24"/>
        </w:rPr>
        <w:t xml:space="preserve">, </w:t>
      </w:r>
      <w:r w:rsidR="00645A76">
        <w:rPr>
          <w:rFonts w:ascii="Calibri" w:hAnsi="Calibri"/>
          <w:b/>
          <w:bCs/>
          <w:sz w:val="24"/>
          <w:szCs w:val="24"/>
        </w:rPr>
        <w:t>shows how</w:t>
      </w:r>
      <w:r w:rsidR="00D62CBE">
        <w:rPr>
          <w:rFonts w:ascii="Calibri" w:hAnsi="Calibri"/>
          <w:b/>
          <w:bCs/>
          <w:sz w:val="24"/>
          <w:szCs w:val="24"/>
        </w:rPr>
        <w:t xml:space="preserve"> rural counties </w:t>
      </w:r>
      <w:r w:rsidR="0029246F">
        <w:rPr>
          <w:rFonts w:ascii="Calibri" w:hAnsi="Calibri"/>
          <w:b/>
          <w:bCs/>
          <w:sz w:val="24"/>
          <w:szCs w:val="24"/>
        </w:rPr>
        <w:t xml:space="preserve">have </w:t>
      </w:r>
      <w:r w:rsidR="00645A76">
        <w:rPr>
          <w:rFonts w:ascii="Calibri" w:hAnsi="Calibri"/>
          <w:b/>
          <w:bCs/>
          <w:sz w:val="24"/>
          <w:szCs w:val="24"/>
        </w:rPr>
        <w:t>benefit</w:t>
      </w:r>
      <w:r w:rsidR="0029246F">
        <w:rPr>
          <w:rFonts w:ascii="Calibri" w:hAnsi="Calibri"/>
          <w:b/>
          <w:bCs/>
          <w:sz w:val="24"/>
          <w:szCs w:val="24"/>
        </w:rPr>
        <w:t>ted</w:t>
      </w:r>
      <w:r w:rsidR="00645A76">
        <w:rPr>
          <w:rFonts w:ascii="Calibri" w:hAnsi="Calibri"/>
          <w:b/>
          <w:bCs/>
          <w:sz w:val="24"/>
          <w:szCs w:val="24"/>
        </w:rPr>
        <w:t xml:space="preserve"> from current Working Family Credits, </w:t>
      </w:r>
      <w:r w:rsidR="006148A5">
        <w:rPr>
          <w:rFonts w:ascii="Calibri" w:hAnsi="Calibri"/>
          <w:b/>
          <w:bCs/>
          <w:sz w:val="24"/>
          <w:szCs w:val="24"/>
        </w:rPr>
        <w:t xml:space="preserve"> </w:t>
      </w:r>
      <w:hyperlink r:id="rId38" w:history="1">
        <w:r w:rsidR="00A77391" w:rsidRPr="00A77391">
          <w:rPr>
            <w:rStyle w:val="Hyperlink"/>
            <w:rFonts w:ascii="Calibri" w:hAnsi="Calibri"/>
            <w:b/>
            <w:bCs/>
            <w:sz w:val="24"/>
            <w:szCs w:val="24"/>
          </w:rPr>
          <w:t xml:space="preserve"> HF893</w:t>
        </w:r>
      </w:hyperlink>
      <w:r w:rsidR="00A77391">
        <w:rPr>
          <w:rFonts w:ascii="Calibri" w:hAnsi="Calibri"/>
          <w:b/>
          <w:bCs/>
          <w:sz w:val="24"/>
          <w:szCs w:val="24"/>
        </w:rPr>
        <w:t>/</w:t>
      </w:r>
      <w:hyperlink r:id="rId39" w:history="1">
        <w:r w:rsidR="00A77391" w:rsidRPr="00A77391">
          <w:rPr>
            <w:rStyle w:val="Hyperlink"/>
            <w:rFonts w:ascii="Calibri" w:hAnsi="Calibri"/>
            <w:b/>
            <w:bCs/>
            <w:sz w:val="24"/>
            <w:szCs w:val="24"/>
          </w:rPr>
          <w:t>SF726</w:t>
        </w:r>
      </w:hyperlink>
      <w:r w:rsidR="00A77391">
        <w:rPr>
          <w:rFonts w:ascii="Calibri" w:hAnsi="Calibri"/>
          <w:b/>
          <w:bCs/>
          <w:sz w:val="24"/>
          <w:szCs w:val="24"/>
        </w:rPr>
        <w:t>)</w:t>
      </w:r>
    </w:p>
    <w:p w:rsidR="00172C3B" w:rsidRDefault="00172C3B" w:rsidP="00824719">
      <w:pPr>
        <w:rPr>
          <w:rFonts w:ascii="Calibri" w:hAnsi="Calibri"/>
          <w:b/>
          <w:bCs/>
          <w:sz w:val="24"/>
          <w:szCs w:val="24"/>
        </w:rPr>
      </w:pPr>
    </w:p>
    <w:p w:rsidR="00815FDE" w:rsidRPr="006148A5" w:rsidRDefault="00172C3B" w:rsidP="00824719">
      <w:pPr>
        <w:rPr>
          <w:rFonts w:ascii="Calibri" w:hAnsi="Calibri"/>
          <w:b/>
          <w:bCs/>
          <w:sz w:val="24"/>
          <w:szCs w:val="24"/>
        </w:rPr>
      </w:pPr>
      <w:r>
        <w:rPr>
          <w:rFonts w:ascii="Calibri" w:hAnsi="Calibri"/>
          <w:b/>
          <w:bCs/>
          <w:sz w:val="24"/>
          <w:szCs w:val="24"/>
        </w:rPr>
        <w:tab/>
      </w:r>
      <w:r>
        <w:rPr>
          <w:rFonts w:ascii="Calibri" w:hAnsi="Calibri"/>
          <w:b/>
          <w:bCs/>
          <w:sz w:val="24"/>
          <w:szCs w:val="24"/>
        </w:rPr>
        <w:tab/>
      </w:r>
      <w:r w:rsidR="00472DB0">
        <w:rPr>
          <w:rFonts w:ascii="Calibri" w:hAnsi="Calibri"/>
          <w:b/>
          <w:bCs/>
          <w:sz w:val="24"/>
          <w:szCs w:val="24"/>
        </w:rPr>
        <w:t xml:space="preserve">    </w:t>
      </w:r>
      <w:r w:rsidR="00D62E33">
        <w:rPr>
          <w:rFonts w:ascii="Calibri" w:hAnsi="Calibri"/>
          <w:b/>
          <w:bCs/>
          <w:sz w:val="24"/>
          <w:szCs w:val="24"/>
        </w:rPr>
        <w:t xml:space="preserve">        </w:t>
      </w:r>
      <w:r w:rsidR="00F74F29">
        <w:rPr>
          <w:rFonts w:ascii="Calibri" w:hAnsi="Calibri"/>
          <w:b/>
          <w:bCs/>
          <w:sz w:val="24"/>
          <w:szCs w:val="24"/>
        </w:rPr>
        <w:t xml:space="preserve">                  </w:t>
      </w:r>
      <w:r w:rsidR="00D62E33">
        <w:rPr>
          <w:rFonts w:ascii="Calibri" w:hAnsi="Calibri"/>
          <w:b/>
          <w:bCs/>
          <w:sz w:val="24"/>
          <w:szCs w:val="24"/>
        </w:rPr>
        <w:t xml:space="preserve"> </w:t>
      </w:r>
      <w:r w:rsidR="00472DB0">
        <w:rPr>
          <w:rFonts w:ascii="Calibri" w:hAnsi="Calibri"/>
          <w:b/>
          <w:bCs/>
          <w:sz w:val="24"/>
          <w:szCs w:val="24"/>
        </w:rPr>
        <w:t xml:space="preserve"> </w:t>
      </w:r>
      <w:r>
        <w:rPr>
          <w:rFonts w:ascii="Calibri" w:hAnsi="Calibri"/>
          <w:b/>
          <w:bCs/>
          <w:sz w:val="24"/>
          <w:szCs w:val="24"/>
        </w:rPr>
        <w:t xml:space="preserve"> </w:t>
      </w:r>
      <w:r>
        <w:rPr>
          <w:rFonts w:ascii="Calibri" w:hAnsi="Calibri"/>
          <w:b/>
          <w:bCs/>
          <w:sz w:val="32"/>
          <w:szCs w:val="32"/>
        </w:rPr>
        <w:t>Infrastructure</w:t>
      </w:r>
      <w:r w:rsidR="006148A5">
        <w:rPr>
          <w:rFonts w:ascii="Calibri" w:hAnsi="Calibri"/>
          <w:b/>
          <w:bCs/>
          <w:sz w:val="24"/>
          <w:szCs w:val="24"/>
        </w:rPr>
        <w:t xml:space="preserve">  </w:t>
      </w:r>
    </w:p>
    <w:p w:rsidR="001158D0" w:rsidRPr="001158D0" w:rsidRDefault="001158D0" w:rsidP="001158D0">
      <w:pPr>
        <w:rPr>
          <w:rFonts w:ascii="Calibri" w:hAnsi="Calibri"/>
          <w:b/>
          <w:bCs/>
          <w:sz w:val="28"/>
          <w:szCs w:val="28"/>
        </w:rPr>
      </w:pPr>
      <w:r w:rsidRPr="001158D0">
        <w:rPr>
          <w:rFonts w:ascii="Calibri" w:hAnsi="Calibri"/>
          <w:b/>
          <w:bCs/>
          <w:sz w:val="28"/>
          <w:szCs w:val="28"/>
        </w:rPr>
        <w:t xml:space="preserve">Broadband Access:  </w:t>
      </w:r>
      <w:r w:rsidRPr="001158D0">
        <w:rPr>
          <w:rFonts w:ascii="Calibri" w:hAnsi="Calibri"/>
          <w:b/>
          <w:bCs/>
          <w:sz w:val="24"/>
          <w:szCs w:val="24"/>
        </w:rPr>
        <w:t>High-speed internet access is the great equalizer for Greater Minnesota, allowing homes, businesses, and students to connect to the 21</w:t>
      </w:r>
      <w:r w:rsidRPr="001158D0">
        <w:rPr>
          <w:rFonts w:ascii="Calibri" w:hAnsi="Calibri"/>
          <w:b/>
          <w:bCs/>
          <w:sz w:val="24"/>
          <w:szCs w:val="24"/>
          <w:vertAlign w:val="superscript"/>
        </w:rPr>
        <w:t>st</w:t>
      </w:r>
      <w:r w:rsidRPr="001158D0">
        <w:rPr>
          <w:rFonts w:ascii="Calibri" w:hAnsi="Calibri"/>
          <w:b/>
          <w:bCs/>
          <w:sz w:val="24"/>
          <w:szCs w:val="24"/>
        </w:rPr>
        <w:t xml:space="preserve"> century economy and culture through everyday applications in distance learning, e-commerce, telehealth, and precision agriculture.  Minnesota’s Border to Border competitive matching grant program has utilized $65 million in state funds to deliver scalable, technology-neutral high-speed internet access to an estimated 25,000 homes and businesses, and hundreds of community anchor institutions – such as libraries, hospitals, and schools.  However, nearly half of Greater Minnesota is still considered underserved by state standards.  The grant program should be </w:t>
      </w:r>
      <w:r w:rsidRPr="001158D0">
        <w:rPr>
          <w:rFonts w:ascii="Calibri" w:hAnsi="Calibri"/>
          <w:b/>
          <w:bCs/>
          <w:sz w:val="24"/>
          <w:szCs w:val="24"/>
        </w:rPr>
        <w:lastRenderedPageBreak/>
        <w:t>expanded and other options considered</w:t>
      </w:r>
      <w:proofErr w:type="gramStart"/>
      <w:r w:rsidRPr="001158D0">
        <w:rPr>
          <w:rFonts w:ascii="Calibri" w:hAnsi="Calibri"/>
          <w:b/>
          <w:bCs/>
          <w:sz w:val="24"/>
          <w:szCs w:val="24"/>
        </w:rPr>
        <w:t>  toward</w:t>
      </w:r>
      <w:proofErr w:type="gramEnd"/>
      <w:r w:rsidRPr="001158D0">
        <w:rPr>
          <w:rFonts w:ascii="Calibri" w:hAnsi="Calibri"/>
          <w:b/>
          <w:bCs/>
          <w:sz w:val="24"/>
          <w:szCs w:val="24"/>
        </w:rPr>
        <w:t xml:space="preserve"> universal statewide access.  (Links:  Key proposals are in </w:t>
      </w:r>
      <w:hyperlink r:id="rId40" w:history="1">
        <w:r w:rsidRPr="001158D0">
          <w:rPr>
            <w:rStyle w:val="Hyperlink"/>
            <w:rFonts w:ascii="Calibri" w:hAnsi="Calibri"/>
            <w:b/>
            <w:bCs/>
            <w:sz w:val="24"/>
            <w:szCs w:val="24"/>
          </w:rPr>
          <w:t>Gov. Dayton’s budget request for Greater Minnesota</w:t>
        </w:r>
      </w:hyperlink>
      <w:r w:rsidRPr="001158D0">
        <w:rPr>
          <w:rFonts w:ascii="Calibri" w:hAnsi="Calibri"/>
          <w:b/>
          <w:bCs/>
          <w:sz w:val="24"/>
          <w:szCs w:val="24"/>
        </w:rPr>
        <w:t> and a similar bill by Duluth Sen. Erik Simonson,</w:t>
      </w:r>
      <w:hyperlink r:id="rId41" w:history="1">
        <w:r w:rsidRPr="001158D0">
          <w:rPr>
            <w:rStyle w:val="Hyperlink"/>
            <w:rFonts w:ascii="Calibri" w:hAnsi="Calibri"/>
            <w:b/>
            <w:bCs/>
            <w:sz w:val="24"/>
            <w:szCs w:val="24"/>
          </w:rPr>
          <w:t xml:space="preserve"> HF841</w:t>
        </w:r>
      </w:hyperlink>
      <w:r w:rsidRPr="001158D0">
        <w:rPr>
          <w:rFonts w:ascii="Calibri" w:hAnsi="Calibri"/>
          <w:b/>
          <w:bCs/>
          <w:sz w:val="24"/>
          <w:szCs w:val="24"/>
        </w:rPr>
        <w:t>/</w:t>
      </w:r>
      <w:hyperlink r:id="rId42" w:history="1">
        <w:r w:rsidRPr="001158D0">
          <w:rPr>
            <w:rStyle w:val="Hyperlink"/>
            <w:rFonts w:ascii="Calibri" w:hAnsi="Calibri"/>
            <w:b/>
            <w:bCs/>
            <w:sz w:val="24"/>
            <w:szCs w:val="24"/>
          </w:rPr>
          <w:t>SF234</w:t>
        </w:r>
      </w:hyperlink>
      <w:r w:rsidRPr="001158D0">
        <w:rPr>
          <w:rFonts w:ascii="Calibri" w:hAnsi="Calibri"/>
          <w:b/>
          <w:bCs/>
          <w:sz w:val="24"/>
          <w:szCs w:val="24"/>
        </w:rPr>
        <w:t>.) </w:t>
      </w:r>
    </w:p>
    <w:p w:rsidR="005C1878" w:rsidRDefault="005C1878" w:rsidP="005C1878">
      <w:pPr>
        <w:rPr>
          <w:rFonts w:ascii="Calibri" w:hAnsi="Calibri"/>
          <w:b/>
          <w:bCs/>
          <w:sz w:val="24"/>
          <w:szCs w:val="24"/>
        </w:rPr>
      </w:pPr>
      <w:r w:rsidRPr="00E116BA">
        <w:rPr>
          <w:rFonts w:ascii="Calibri" w:hAnsi="Calibri"/>
          <w:b/>
          <w:bCs/>
          <w:sz w:val="28"/>
          <w:szCs w:val="28"/>
        </w:rPr>
        <w:t>Clean Water Infrastructure</w:t>
      </w:r>
      <w:r>
        <w:rPr>
          <w:rFonts w:ascii="Calibri" w:hAnsi="Calibri"/>
          <w:b/>
          <w:bCs/>
          <w:sz w:val="28"/>
          <w:szCs w:val="28"/>
        </w:rPr>
        <w:t xml:space="preserve">:  </w:t>
      </w:r>
      <w:r>
        <w:rPr>
          <w:rFonts w:ascii="Calibri" w:hAnsi="Calibri"/>
          <w:b/>
          <w:bCs/>
          <w:sz w:val="24"/>
          <w:szCs w:val="24"/>
        </w:rPr>
        <w:t>A</w:t>
      </w:r>
      <w:r w:rsidRPr="00E34142">
        <w:rPr>
          <w:rFonts w:ascii="Calibri" w:hAnsi="Calibri"/>
          <w:b/>
          <w:bCs/>
          <w:sz w:val="24"/>
          <w:szCs w:val="24"/>
        </w:rPr>
        <w:t xml:space="preserve"> combination of aging infrastructure and stricter federal and state regulations has left many rural communities searching for ways to fund expensive upgrades required of their water treatment facilities. The Governor has recognized that cities need help, and proposed $167 million in state bonding money to support clean water grant and loan programs. These investments are absolutely critical to allow our cities to comply with clean water rules without imposing massive rate increases on businesses and residents. (Links: </w:t>
      </w:r>
      <w:r>
        <w:rPr>
          <w:rFonts w:ascii="Calibri" w:hAnsi="Calibri"/>
          <w:b/>
          <w:bCs/>
          <w:sz w:val="24"/>
          <w:szCs w:val="24"/>
        </w:rPr>
        <w:t xml:space="preserve"> </w:t>
      </w:r>
      <w:hyperlink r:id="rId43" w:history="1">
        <w:r w:rsidRPr="00E34142">
          <w:rPr>
            <w:rStyle w:val="Hyperlink"/>
            <w:rFonts w:ascii="Calibri" w:hAnsi="Calibri"/>
            <w:b/>
            <w:bCs/>
            <w:sz w:val="24"/>
            <w:szCs w:val="24"/>
          </w:rPr>
          <w:t>Coalition of Greater Minnesota Cities</w:t>
        </w:r>
      </w:hyperlink>
      <w:r w:rsidRPr="00E34142">
        <w:rPr>
          <w:rFonts w:ascii="Calibri" w:hAnsi="Calibri"/>
          <w:b/>
          <w:bCs/>
          <w:sz w:val="24"/>
          <w:szCs w:val="24"/>
        </w:rPr>
        <w:t xml:space="preserve">, </w:t>
      </w:r>
      <w:hyperlink r:id="rId44" w:history="1">
        <w:r w:rsidRPr="00E34142">
          <w:rPr>
            <w:rStyle w:val="Hyperlink"/>
            <w:rFonts w:ascii="Calibri" w:hAnsi="Calibri"/>
            <w:b/>
            <w:bCs/>
            <w:sz w:val="24"/>
            <w:szCs w:val="24"/>
          </w:rPr>
          <w:t>Public Facilities Authority</w:t>
        </w:r>
      </w:hyperlink>
      <w:r>
        <w:rPr>
          <w:rStyle w:val="Hyperlink"/>
          <w:rFonts w:ascii="Calibri" w:hAnsi="Calibri"/>
          <w:b/>
          <w:bCs/>
          <w:sz w:val="24"/>
          <w:szCs w:val="24"/>
        </w:rPr>
        <w:t>,</w:t>
      </w:r>
      <w:r w:rsidRPr="00E34142">
        <w:rPr>
          <w:rFonts w:ascii="Calibri" w:hAnsi="Calibri"/>
          <w:b/>
          <w:bCs/>
          <w:sz w:val="24"/>
          <w:szCs w:val="24"/>
        </w:rPr>
        <w:t xml:space="preserve"> </w:t>
      </w:r>
      <w:hyperlink r:id="rId45" w:history="1">
        <w:r w:rsidRPr="00C214B2">
          <w:rPr>
            <w:rStyle w:val="Hyperlink"/>
            <w:rFonts w:ascii="Calibri" w:hAnsi="Calibri"/>
            <w:b/>
            <w:bCs/>
            <w:sz w:val="24"/>
            <w:szCs w:val="24"/>
          </w:rPr>
          <w:t>SF 684</w:t>
        </w:r>
      </w:hyperlink>
      <w:r w:rsidRPr="00C214B2">
        <w:rPr>
          <w:rFonts w:ascii="Calibri" w:hAnsi="Calibri"/>
          <w:b/>
          <w:bCs/>
          <w:sz w:val="24"/>
          <w:szCs w:val="24"/>
          <w:u w:val="single"/>
        </w:rPr>
        <w:t xml:space="preserve"> / </w:t>
      </w:r>
      <w:hyperlink r:id="rId46" w:history="1">
        <w:r w:rsidRPr="00C214B2">
          <w:rPr>
            <w:rStyle w:val="Hyperlink"/>
            <w:rFonts w:ascii="Calibri" w:hAnsi="Calibri"/>
            <w:b/>
            <w:bCs/>
            <w:sz w:val="24"/>
            <w:szCs w:val="24"/>
          </w:rPr>
          <w:t>HF 642</w:t>
        </w:r>
      </w:hyperlink>
      <w:r>
        <w:rPr>
          <w:rFonts w:ascii="Calibri" w:hAnsi="Calibri"/>
          <w:b/>
          <w:bCs/>
          <w:sz w:val="24"/>
          <w:szCs w:val="24"/>
        </w:rPr>
        <w:t>)</w:t>
      </w:r>
    </w:p>
    <w:p w:rsidR="00E116BA" w:rsidRPr="00E34142" w:rsidRDefault="00E116BA" w:rsidP="00E116BA">
      <w:pPr>
        <w:rPr>
          <w:rFonts w:ascii="Calibri" w:hAnsi="Calibri"/>
          <w:b/>
          <w:bCs/>
          <w:sz w:val="24"/>
          <w:szCs w:val="24"/>
        </w:rPr>
      </w:pPr>
      <w:r w:rsidRPr="00E116BA">
        <w:rPr>
          <w:rFonts w:ascii="Calibri" w:hAnsi="Calibri"/>
          <w:b/>
          <w:bCs/>
          <w:sz w:val="28"/>
          <w:szCs w:val="28"/>
        </w:rPr>
        <w:t>Local Government Aid</w:t>
      </w:r>
      <w:r w:rsidR="001B6F01">
        <w:rPr>
          <w:rFonts w:ascii="Calibri" w:hAnsi="Calibri"/>
          <w:b/>
          <w:bCs/>
          <w:sz w:val="28"/>
          <w:szCs w:val="28"/>
        </w:rPr>
        <w:t xml:space="preserve">:  </w:t>
      </w:r>
      <w:r w:rsidRPr="00E34142">
        <w:rPr>
          <w:rFonts w:ascii="Calibri" w:hAnsi="Calibri"/>
          <w:b/>
          <w:bCs/>
          <w:sz w:val="24"/>
          <w:szCs w:val="24"/>
        </w:rPr>
        <w:t xml:space="preserve">Many Greater Minnesota cities rely on Local Government Aid (LGA) to allow them to provide quality public services and restrain property taxes. Unfortunately, LGA is currently $45.5 million short of its 2002 funding level. Supporting an increase in LGA means ensuring that all Minnesotans can continue to rely on excellent public services no matter where they live within the state. </w:t>
      </w:r>
      <w:r w:rsidR="00C214B2">
        <w:rPr>
          <w:rFonts w:ascii="Calibri" w:hAnsi="Calibri"/>
          <w:b/>
          <w:bCs/>
          <w:sz w:val="24"/>
          <w:szCs w:val="24"/>
        </w:rPr>
        <w:t xml:space="preserve">(Links: </w:t>
      </w:r>
      <w:hyperlink r:id="rId47" w:history="1">
        <w:r w:rsidRPr="00E34142">
          <w:rPr>
            <w:rStyle w:val="Hyperlink"/>
            <w:rFonts w:ascii="Calibri" w:hAnsi="Calibri"/>
            <w:b/>
            <w:bCs/>
            <w:sz w:val="24"/>
            <w:szCs w:val="24"/>
          </w:rPr>
          <w:t>Dept. of Revenue – LGA</w:t>
        </w:r>
      </w:hyperlink>
      <w:r w:rsidRPr="00E34142">
        <w:rPr>
          <w:rFonts w:ascii="Calibri" w:hAnsi="Calibri"/>
          <w:b/>
          <w:bCs/>
          <w:sz w:val="24"/>
          <w:szCs w:val="24"/>
        </w:rPr>
        <w:t xml:space="preserve">, </w:t>
      </w:r>
      <w:hyperlink r:id="rId48" w:history="1">
        <w:r w:rsidRPr="00E34142">
          <w:rPr>
            <w:rStyle w:val="Hyperlink"/>
            <w:rFonts w:ascii="Calibri" w:hAnsi="Calibri"/>
            <w:b/>
            <w:bCs/>
            <w:sz w:val="24"/>
            <w:szCs w:val="24"/>
          </w:rPr>
          <w:t>Coalition of Greater Minnesota Cities</w:t>
        </w:r>
      </w:hyperlink>
      <w:proofErr w:type="gramStart"/>
      <w:r w:rsidR="00C214B2">
        <w:rPr>
          <w:rStyle w:val="Hyperlink"/>
          <w:rFonts w:ascii="Calibri" w:hAnsi="Calibri"/>
          <w:b/>
          <w:bCs/>
          <w:sz w:val="24"/>
          <w:szCs w:val="24"/>
        </w:rPr>
        <w:t>,  SF476</w:t>
      </w:r>
      <w:proofErr w:type="gramEnd"/>
      <w:r w:rsidR="00C214B2" w:rsidRPr="00C214B2">
        <w:rPr>
          <w:b/>
        </w:rPr>
        <w:t xml:space="preserve"> /</w:t>
      </w:r>
      <w:hyperlink r:id="rId49" w:history="1">
        <w:r w:rsidR="00C214B2" w:rsidRPr="00C214B2">
          <w:rPr>
            <w:rStyle w:val="Hyperlink"/>
            <w:rFonts w:ascii="Calibri" w:hAnsi="Calibri"/>
            <w:b/>
            <w:bCs/>
            <w:sz w:val="24"/>
            <w:szCs w:val="24"/>
          </w:rPr>
          <w:t>HF 672</w:t>
        </w:r>
      </w:hyperlink>
      <w:r w:rsidRPr="00E34142">
        <w:rPr>
          <w:rFonts w:ascii="Calibri" w:hAnsi="Calibri"/>
          <w:b/>
          <w:bCs/>
          <w:sz w:val="24"/>
          <w:szCs w:val="24"/>
        </w:rPr>
        <w:t>).</w:t>
      </w:r>
    </w:p>
    <w:p w:rsidR="005C1878" w:rsidRDefault="005C1878" w:rsidP="005C1878">
      <w:pPr>
        <w:rPr>
          <w:rFonts w:ascii="Calibri" w:hAnsi="Calibri"/>
          <w:b/>
          <w:bCs/>
          <w:sz w:val="24"/>
          <w:szCs w:val="24"/>
        </w:rPr>
      </w:pPr>
      <w:r w:rsidRPr="00E116BA">
        <w:rPr>
          <w:rFonts w:ascii="Calibri" w:hAnsi="Calibri"/>
          <w:b/>
          <w:bCs/>
          <w:sz w:val="28"/>
          <w:szCs w:val="28"/>
        </w:rPr>
        <w:t>Transportation</w:t>
      </w:r>
      <w:r>
        <w:rPr>
          <w:rFonts w:ascii="Calibri" w:hAnsi="Calibri"/>
          <w:b/>
          <w:bCs/>
          <w:sz w:val="28"/>
          <w:szCs w:val="28"/>
        </w:rPr>
        <w:t xml:space="preserve">:  </w:t>
      </w:r>
      <w:r w:rsidRPr="007252F2">
        <w:rPr>
          <w:rFonts w:ascii="Calibri" w:hAnsi="Calibri"/>
          <w:b/>
          <w:bCs/>
          <w:sz w:val="24"/>
          <w:szCs w:val="24"/>
        </w:rPr>
        <w:t xml:space="preserve">Rural areas rely on interregional highways and local city streets as vital economic connectors. With the state facing a funding shortfall for its transportation needs, Greater Minnesota needs creative solutions. </w:t>
      </w:r>
      <w:proofErr w:type="gramStart"/>
      <w:r w:rsidRPr="007252F2">
        <w:rPr>
          <w:rFonts w:ascii="Calibri" w:hAnsi="Calibri"/>
          <w:b/>
          <w:bCs/>
          <w:sz w:val="24"/>
          <w:szCs w:val="24"/>
        </w:rPr>
        <w:t>Corridors of Commerce, a program created in 2013, provides</w:t>
      </w:r>
      <w:proofErr w:type="gramEnd"/>
      <w:r w:rsidRPr="007252F2">
        <w:rPr>
          <w:rFonts w:ascii="Calibri" w:hAnsi="Calibri"/>
          <w:b/>
          <w:bCs/>
          <w:sz w:val="24"/>
          <w:szCs w:val="24"/>
        </w:rPr>
        <w:t xml:space="preserve"> funding to expand interregional corridors, reduce bottlenecks, and remove barriers to commerce. This program needs a permanent, ongoing funding source to ensure that important expansion and safety projects don’t go ignored. In addition, cities large and small have expressed serious concerns about their ability to keep up with the maintenance and repair of their streets. The Legislature has recognized these priorities in the past with one-time funding, but now is the time to search for long-term funding solutions to these problems. (Links: </w:t>
      </w:r>
      <w:r>
        <w:rPr>
          <w:rFonts w:ascii="Calibri" w:hAnsi="Calibri"/>
          <w:b/>
          <w:bCs/>
          <w:sz w:val="24"/>
          <w:szCs w:val="24"/>
        </w:rPr>
        <w:t xml:space="preserve"> </w:t>
      </w:r>
      <w:hyperlink r:id="rId50" w:history="1">
        <w:r w:rsidRPr="007252F2">
          <w:rPr>
            <w:rStyle w:val="Hyperlink"/>
            <w:rFonts w:ascii="Calibri" w:hAnsi="Calibri"/>
            <w:b/>
            <w:bCs/>
            <w:sz w:val="24"/>
            <w:szCs w:val="24"/>
          </w:rPr>
          <w:t>Corridors of Commerce</w:t>
        </w:r>
      </w:hyperlink>
      <w:r w:rsidRPr="007252F2">
        <w:rPr>
          <w:rFonts w:ascii="Calibri" w:hAnsi="Calibri"/>
          <w:b/>
          <w:bCs/>
          <w:sz w:val="24"/>
          <w:szCs w:val="24"/>
        </w:rPr>
        <w:t xml:space="preserve">, </w:t>
      </w:r>
      <w:hyperlink r:id="rId51" w:history="1">
        <w:r w:rsidRPr="007252F2">
          <w:rPr>
            <w:rStyle w:val="Hyperlink"/>
            <w:rFonts w:ascii="Calibri" w:hAnsi="Calibri"/>
            <w:b/>
            <w:bCs/>
            <w:sz w:val="24"/>
            <w:szCs w:val="24"/>
          </w:rPr>
          <w:t>Coalition of Greater Minnesota Cities</w:t>
        </w:r>
      </w:hyperlink>
      <w:r w:rsidRPr="007252F2">
        <w:rPr>
          <w:rFonts w:ascii="Calibri" w:hAnsi="Calibri"/>
          <w:b/>
          <w:bCs/>
          <w:sz w:val="24"/>
          <w:szCs w:val="24"/>
        </w:rPr>
        <w:t>,</w:t>
      </w:r>
      <w:r>
        <w:rPr>
          <w:rFonts w:ascii="Calibri" w:hAnsi="Calibri"/>
          <w:b/>
          <w:bCs/>
          <w:sz w:val="24"/>
          <w:szCs w:val="24"/>
        </w:rPr>
        <w:t xml:space="preserve"> </w:t>
      </w:r>
      <w:hyperlink r:id="rId52" w:history="1">
        <w:r w:rsidRPr="007252F2">
          <w:rPr>
            <w:rStyle w:val="Hyperlink"/>
            <w:rFonts w:ascii="Calibri" w:hAnsi="Calibri"/>
            <w:b/>
            <w:bCs/>
            <w:sz w:val="24"/>
            <w:szCs w:val="24"/>
          </w:rPr>
          <w:t>Transportation Alliance</w:t>
        </w:r>
      </w:hyperlink>
      <w:r w:rsidRPr="007252F2">
        <w:rPr>
          <w:rFonts w:ascii="Calibri" w:hAnsi="Calibri"/>
          <w:b/>
          <w:bCs/>
          <w:sz w:val="24"/>
          <w:szCs w:val="24"/>
        </w:rPr>
        <w:t>).</w:t>
      </w:r>
    </w:p>
    <w:p w:rsidR="00E116BA" w:rsidRPr="00C214B2" w:rsidRDefault="00E116BA" w:rsidP="00E116BA">
      <w:pPr>
        <w:rPr>
          <w:rFonts w:ascii="Calibri" w:hAnsi="Calibri"/>
          <w:b/>
          <w:bCs/>
          <w:color w:val="0000FF" w:themeColor="hyperlink"/>
          <w:sz w:val="24"/>
          <w:szCs w:val="24"/>
          <w:u w:val="single"/>
        </w:rPr>
      </w:pPr>
      <w:r w:rsidRPr="00E116BA">
        <w:rPr>
          <w:rFonts w:ascii="Calibri" w:hAnsi="Calibri"/>
          <w:b/>
          <w:bCs/>
          <w:sz w:val="28"/>
          <w:szCs w:val="28"/>
        </w:rPr>
        <w:t>Workforce Housing</w:t>
      </w:r>
      <w:r w:rsidR="00F32079">
        <w:rPr>
          <w:rFonts w:ascii="Calibri" w:hAnsi="Calibri"/>
          <w:b/>
          <w:bCs/>
          <w:sz w:val="28"/>
          <w:szCs w:val="28"/>
        </w:rPr>
        <w:t xml:space="preserve"> Tax Credits</w:t>
      </w:r>
      <w:r w:rsidR="00E34142">
        <w:rPr>
          <w:rFonts w:ascii="Calibri" w:hAnsi="Calibri"/>
          <w:b/>
          <w:bCs/>
          <w:sz w:val="28"/>
          <w:szCs w:val="28"/>
        </w:rPr>
        <w:t xml:space="preserve">:  </w:t>
      </w:r>
      <w:r w:rsidRPr="00070674">
        <w:rPr>
          <w:rFonts w:ascii="Calibri" w:hAnsi="Calibri"/>
          <w:b/>
          <w:bCs/>
          <w:sz w:val="24"/>
          <w:szCs w:val="24"/>
        </w:rPr>
        <w:t xml:space="preserve">Many communities in Greater Minnesota are ready and able to grow, but they are stymied by a shortage of housing for middle-income workers. Initiatives that encourage the construction of workforce housing will allow Minnesota communities to continue to grow and expand their tax base. The Legislature should support tax incentives and other programs to encourage developers, investors, and local businesses to invest in the construction of middle-income housing where the market is currently not working. (Links: </w:t>
      </w:r>
      <w:hyperlink r:id="rId53" w:history="1">
        <w:r w:rsidRPr="00070674">
          <w:rPr>
            <w:rStyle w:val="Hyperlink"/>
            <w:rFonts w:ascii="Calibri" w:hAnsi="Calibri"/>
            <w:b/>
            <w:bCs/>
            <w:sz w:val="24"/>
            <w:szCs w:val="24"/>
          </w:rPr>
          <w:t>Greater Minnesota Partnership</w:t>
        </w:r>
      </w:hyperlink>
      <w:r w:rsidR="00C214B2">
        <w:rPr>
          <w:rStyle w:val="Hyperlink"/>
          <w:rFonts w:ascii="Calibri" w:hAnsi="Calibri"/>
          <w:b/>
          <w:bCs/>
          <w:sz w:val="24"/>
          <w:szCs w:val="24"/>
        </w:rPr>
        <w:t>,</w:t>
      </w:r>
      <w:r w:rsidR="00C214B2" w:rsidRPr="00C214B2">
        <w:rPr>
          <w:rFonts w:ascii="Calibri" w:hAnsi="Calibri"/>
          <w:b/>
          <w:bCs/>
          <w:sz w:val="24"/>
          <w:szCs w:val="24"/>
        </w:rPr>
        <w:t xml:space="preserve"> </w:t>
      </w:r>
      <w:hyperlink r:id="rId54" w:tgtFrame="_blank" w:history="1">
        <w:r w:rsidR="00C214B2" w:rsidRPr="00C214B2">
          <w:rPr>
            <w:rStyle w:val="Hyperlink"/>
            <w:rFonts w:ascii="Calibri" w:hAnsi="Calibri"/>
            <w:b/>
            <w:bCs/>
            <w:sz w:val="24"/>
            <w:szCs w:val="24"/>
          </w:rPr>
          <w:t>SF 785</w:t>
        </w:r>
      </w:hyperlink>
      <w:r w:rsidR="00C214B2" w:rsidRPr="00C214B2">
        <w:rPr>
          <w:rFonts w:ascii="Calibri" w:hAnsi="Calibri"/>
          <w:b/>
          <w:bCs/>
          <w:color w:val="0000FF" w:themeColor="hyperlink"/>
          <w:sz w:val="24"/>
          <w:szCs w:val="24"/>
          <w:u w:val="single"/>
        </w:rPr>
        <w:t>/</w:t>
      </w:r>
      <w:hyperlink r:id="rId55" w:tgtFrame="_blank" w:history="1">
        <w:r w:rsidR="00C214B2" w:rsidRPr="00C214B2">
          <w:rPr>
            <w:rStyle w:val="Hyperlink"/>
            <w:rFonts w:ascii="Calibri" w:hAnsi="Calibri"/>
            <w:b/>
            <w:bCs/>
            <w:sz w:val="24"/>
            <w:szCs w:val="24"/>
          </w:rPr>
          <w:t>HF 1020</w:t>
        </w:r>
      </w:hyperlink>
      <w:r w:rsidRPr="00070674">
        <w:rPr>
          <w:rFonts w:ascii="Calibri" w:hAnsi="Calibri"/>
          <w:b/>
          <w:bCs/>
          <w:sz w:val="24"/>
          <w:szCs w:val="24"/>
        </w:rPr>
        <w:t>).</w:t>
      </w:r>
    </w:p>
    <w:p w:rsidR="003D293F" w:rsidRDefault="003D293F" w:rsidP="00824719">
      <w:pPr>
        <w:rPr>
          <w:rFonts w:ascii="Calibri" w:hAnsi="Calibri"/>
          <w:b/>
          <w:bCs/>
          <w:sz w:val="28"/>
          <w:szCs w:val="28"/>
        </w:rPr>
      </w:pPr>
    </w:p>
    <w:p w:rsidR="003D293F" w:rsidRPr="00824719" w:rsidRDefault="003D293F" w:rsidP="00824719">
      <w:pPr>
        <w:rPr>
          <w:rFonts w:ascii="Calibri" w:hAnsi="Calibri"/>
          <w:b/>
          <w:bCs/>
          <w:sz w:val="24"/>
          <w:szCs w:val="24"/>
        </w:rPr>
      </w:pPr>
    </w:p>
    <w:p w:rsidR="008A6764" w:rsidRPr="00D70345" w:rsidRDefault="008A6764" w:rsidP="00D70345">
      <w:pPr>
        <w:rPr>
          <w:b/>
          <w:sz w:val="44"/>
          <w:szCs w:val="44"/>
        </w:rPr>
      </w:pPr>
    </w:p>
    <w:sectPr w:rsidR="008A6764" w:rsidRPr="00D70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C5A"/>
    <w:rsid w:val="0005387B"/>
    <w:rsid w:val="00070674"/>
    <w:rsid w:val="000C353E"/>
    <w:rsid w:val="000E10A0"/>
    <w:rsid w:val="00106250"/>
    <w:rsid w:val="001158D0"/>
    <w:rsid w:val="0013373B"/>
    <w:rsid w:val="001453C4"/>
    <w:rsid w:val="00172C3B"/>
    <w:rsid w:val="001B6F01"/>
    <w:rsid w:val="001D1237"/>
    <w:rsid w:val="00264EC0"/>
    <w:rsid w:val="0029246F"/>
    <w:rsid w:val="002E3945"/>
    <w:rsid w:val="003224BE"/>
    <w:rsid w:val="00324489"/>
    <w:rsid w:val="0036646B"/>
    <w:rsid w:val="003D197F"/>
    <w:rsid w:val="003D293F"/>
    <w:rsid w:val="003E2A87"/>
    <w:rsid w:val="003F15AD"/>
    <w:rsid w:val="00462DC4"/>
    <w:rsid w:val="00472DB0"/>
    <w:rsid w:val="004E1CD5"/>
    <w:rsid w:val="0051142A"/>
    <w:rsid w:val="00557858"/>
    <w:rsid w:val="005A54C6"/>
    <w:rsid w:val="005C1878"/>
    <w:rsid w:val="006148A5"/>
    <w:rsid w:val="0062729F"/>
    <w:rsid w:val="00645A76"/>
    <w:rsid w:val="006E58DD"/>
    <w:rsid w:val="00703880"/>
    <w:rsid w:val="007252F2"/>
    <w:rsid w:val="007461DE"/>
    <w:rsid w:val="0075285E"/>
    <w:rsid w:val="007B3375"/>
    <w:rsid w:val="007C1E5C"/>
    <w:rsid w:val="007F6FF7"/>
    <w:rsid w:val="00813125"/>
    <w:rsid w:val="00815FDE"/>
    <w:rsid w:val="00824719"/>
    <w:rsid w:val="00881DB9"/>
    <w:rsid w:val="008A6764"/>
    <w:rsid w:val="008D070A"/>
    <w:rsid w:val="009211C3"/>
    <w:rsid w:val="00946E3D"/>
    <w:rsid w:val="009614C9"/>
    <w:rsid w:val="00971334"/>
    <w:rsid w:val="00A67C7C"/>
    <w:rsid w:val="00A77391"/>
    <w:rsid w:val="00A87259"/>
    <w:rsid w:val="00AE194B"/>
    <w:rsid w:val="00B04B01"/>
    <w:rsid w:val="00B12AD3"/>
    <w:rsid w:val="00B25727"/>
    <w:rsid w:val="00B65B1F"/>
    <w:rsid w:val="00BB5774"/>
    <w:rsid w:val="00BC6304"/>
    <w:rsid w:val="00BF2657"/>
    <w:rsid w:val="00C04988"/>
    <w:rsid w:val="00C214B2"/>
    <w:rsid w:val="00C23502"/>
    <w:rsid w:val="00C6012D"/>
    <w:rsid w:val="00CB2651"/>
    <w:rsid w:val="00CC16F4"/>
    <w:rsid w:val="00D3581A"/>
    <w:rsid w:val="00D616AD"/>
    <w:rsid w:val="00D62CBE"/>
    <w:rsid w:val="00D62E33"/>
    <w:rsid w:val="00D70345"/>
    <w:rsid w:val="00D96607"/>
    <w:rsid w:val="00DB4F4E"/>
    <w:rsid w:val="00DE5F76"/>
    <w:rsid w:val="00E116BA"/>
    <w:rsid w:val="00E25D64"/>
    <w:rsid w:val="00E27E96"/>
    <w:rsid w:val="00E34142"/>
    <w:rsid w:val="00E82C5A"/>
    <w:rsid w:val="00EA35D0"/>
    <w:rsid w:val="00EB2BE8"/>
    <w:rsid w:val="00EC2BE3"/>
    <w:rsid w:val="00F32079"/>
    <w:rsid w:val="00F52152"/>
    <w:rsid w:val="00F56C37"/>
    <w:rsid w:val="00F74F29"/>
    <w:rsid w:val="00F91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C5A"/>
    <w:rPr>
      <w:rFonts w:ascii="Tahoma" w:hAnsi="Tahoma" w:cs="Tahoma"/>
      <w:sz w:val="16"/>
      <w:szCs w:val="16"/>
    </w:rPr>
  </w:style>
  <w:style w:type="character" w:styleId="Hyperlink">
    <w:name w:val="Hyperlink"/>
    <w:basedOn w:val="DefaultParagraphFont"/>
    <w:uiPriority w:val="99"/>
    <w:unhideWhenUsed/>
    <w:rsid w:val="009211C3"/>
    <w:rPr>
      <w:color w:val="0000FF" w:themeColor="hyperlink"/>
      <w:u w:val="single"/>
    </w:rPr>
  </w:style>
  <w:style w:type="character" w:styleId="FollowedHyperlink">
    <w:name w:val="FollowedHyperlink"/>
    <w:basedOn w:val="DefaultParagraphFont"/>
    <w:uiPriority w:val="99"/>
    <w:semiHidden/>
    <w:unhideWhenUsed/>
    <w:rsid w:val="00070674"/>
    <w:rPr>
      <w:color w:val="800080" w:themeColor="followedHyperlink"/>
      <w:u w:val="single"/>
    </w:rPr>
  </w:style>
  <w:style w:type="paragraph" w:styleId="PlainText">
    <w:name w:val="Plain Text"/>
    <w:basedOn w:val="Normal"/>
    <w:link w:val="PlainTextChar"/>
    <w:uiPriority w:val="99"/>
    <w:semiHidden/>
    <w:unhideWhenUsed/>
    <w:rsid w:val="003E2A8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E2A87"/>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C5A"/>
    <w:rPr>
      <w:rFonts w:ascii="Tahoma" w:hAnsi="Tahoma" w:cs="Tahoma"/>
      <w:sz w:val="16"/>
      <w:szCs w:val="16"/>
    </w:rPr>
  </w:style>
  <w:style w:type="character" w:styleId="Hyperlink">
    <w:name w:val="Hyperlink"/>
    <w:basedOn w:val="DefaultParagraphFont"/>
    <w:uiPriority w:val="99"/>
    <w:unhideWhenUsed/>
    <w:rsid w:val="009211C3"/>
    <w:rPr>
      <w:color w:val="0000FF" w:themeColor="hyperlink"/>
      <w:u w:val="single"/>
    </w:rPr>
  </w:style>
  <w:style w:type="character" w:styleId="FollowedHyperlink">
    <w:name w:val="FollowedHyperlink"/>
    <w:basedOn w:val="DefaultParagraphFont"/>
    <w:uiPriority w:val="99"/>
    <w:semiHidden/>
    <w:unhideWhenUsed/>
    <w:rsid w:val="00070674"/>
    <w:rPr>
      <w:color w:val="800080" w:themeColor="followedHyperlink"/>
      <w:u w:val="single"/>
    </w:rPr>
  </w:style>
  <w:style w:type="paragraph" w:styleId="PlainText">
    <w:name w:val="Plain Text"/>
    <w:basedOn w:val="Normal"/>
    <w:link w:val="PlainTextChar"/>
    <w:uiPriority w:val="99"/>
    <w:semiHidden/>
    <w:unhideWhenUsed/>
    <w:rsid w:val="003E2A8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E2A87"/>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735647">
      <w:bodyDiv w:val="1"/>
      <w:marLeft w:val="0"/>
      <w:marRight w:val="0"/>
      <w:marTop w:val="0"/>
      <w:marBottom w:val="0"/>
      <w:divBdr>
        <w:top w:val="none" w:sz="0" w:space="0" w:color="auto"/>
        <w:left w:val="none" w:sz="0" w:space="0" w:color="auto"/>
        <w:bottom w:val="none" w:sz="0" w:space="0" w:color="auto"/>
        <w:right w:val="none" w:sz="0" w:space="0" w:color="auto"/>
      </w:divBdr>
    </w:div>
    <w:div w:id="602343350">
      <w:bodyDiv w:val="1"/>
      <w:marLeft w:val="0"/>
      <w:marRight w:val="0"/>
      <w:marTop w:val="0"/>
      <w:marBottom w:val="0"/>
      <w:divBdr>
        <w:top w:val="none" w:sz="0" w:space="0" w:color="auto"/>
        <w:left w:val="none" w:sz="0" w:space="0" w:color="auto"/>
        <w:bottom w:val="none" w:sz="0" w:space="0" w:color="auto"/>
        <w:right w:val="none" w:sz="0" w:space="0" w:color="auto"/>
      </w:divBdr>
    </w:div>
    <w:div w:id="926618671">
      <w:bodyDiv w:val="1"/>
      <w:marLeft w:val="0"/>
      <w:marRight w:val="0"/>
      <w:marTop w:val="0"/>
      <w:marBottom w:val="0"/>
      <w:divBdr>
        <w:top w:val="none" w:sz="0" w:space="0" w:color="auto"/>
        <w:left w:val="none" w:sz="0" w:space="0" w:color="auto"/>
        <w:bottom w:val="none" w:sz="0" w:space="0" w:color="auto"/>
        <w:right w:val="none" w:sz="0" w:space="0" w:color="auto"/>
      </w:divBdr>
    </w:div>
    <w:div w:id="1343312820">
      <w:bodyDiv w:val="1"/>
      <w:marLeft w:val="0"/>
      <w:marRight w:val="0"/>
      <w:marTop w:val="0"/>
      <w:marBottom w:val="0"/>
      <w:divBdr>
        <w:top w:val="none" w:sz="0" w:space="0" w:color="auto"/>
        <w:left w:val="none" w:sz="0" w:space="0" w:color="auto"/>
        <w:bottom w:val="none" w:sz="0" w:space="0" w:color="auto"/>
        <w:right w:val="none" w:sz="0" w:space="0" w:color="auto"/>
      </w:divBdr>
    </w:div>
    <w:div w:id="1397045323">
      <w:bodyDiv w:val="1"/>
      <w:marLeft w:val="0"/>
      <w:marRight w:val="0"/>
      <w:marTop w:val="0"/>
      <w:marBottom w:val="0"/>
      <w:divBdr>
        <w:top w:val="none" w:sz="0" w:space="0" w:color="auto"/>
        <w:left w:val="none" w:sz="0" w:space="0" w:color="auto"/>
        <w:bottom w:val="none" w:sz="0" w:space="0" w:color="auto"/>
        <w:right w:val="none" w:sz="0" w:space="0" w:color="auto"/>
      </w:divBdr>
    </w:div>
    <w:div w:id="184393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growthandjustice.org/" TargetMode="External"/><Relationship Id="rId18" Type="http://schemas.openxmlformats.org/officeDocument/2006/relationships/hyperlink" Target="http://www.startribune.com/minnesota-s-workforce-x2009-x2009-for-would-be-workers-a-step-onto-a-career-rung/365494301/" TargetMode="External"/><Relationship Id="rId26" Type="http://schemas.openxmlformats.org/officeDocument/2006/relationships/hyperlink" Target="https://www.revisor.mn.gov/bills/bill.php?b=House&amp;f=HF0893&amp;ssn=0&amp;y=2017" TargetMode="External"/><Relationship Id="rId39" Type="http://schemas.openxmlformats.org/officeDocument/2006/relationships/hyperlink" Target="https://www.revisor.mn.gov/bills/bill.php?f=SF726&amp;y=2017&amp;ssn=0&amp;b=senate" TargetMode="External"/><Relationship Id="rId21" Type="http://schemas.openxmlformats.org/officeDocument/2006/relationships/hyperlink" Target="https://www.revisor.mn.gov/bills/bill.php?b=House&amp;f=HF1671&amp;ssn=0&amp;y=2017&amp;keyword_type=all&amp;keyword=driver+diversion" TargetMode="External"/><Relationship Id="rId34" Type="http://schemas.openxmlformats.org/officeDocument/2006/relationships/hyperlink" Target="https://www.revisor.mn.gov/bills/bill.php?f=SF711&amp;y=2017&amp;ssn=0&amp;b=senate" TargetMode="External"/><Relationship Id="rId42" Type="http://schemas.openxmlformats.org/officeDocument/2006/relationships/hyperlink" Target="https://www.revisor.mn.gov/bills/bill.php?b=Senate&amp;f=SF0234&amp;ssn=0&amp;y=2017&amp;keyword_type=all&amp;keyword=broadband" TargetMode="External"/><Relationship Id="rId47" Type="http://schemas.openxmlformats.org/officeDocument/2006/relationships/hyperlink" Target="http://www.revenue.state.mn.us/local_gov/prop_tax_admin/Pages/lga.aspx" TargetMode="External"/><Relationship Id="rId50" Type="http://schemas.openxmlformats.org/officeDocument/2006/relationships/hyperlink" Target="http://www.dot.state.mn.us/corridorsofcommerce/" TargetMode="External"/><Relationship Id="rId55" Type="http://schemas.openxmlformats.org/officeDocument/2006/relationships/hyperlink" Target="https://www.revisor.mn.gov/bills/bill.php?f=HF1020&amp;y=2017&amp;ssn=0&amp;b=house" TargetMode="External"/><Relationship Id="rId7" Type="http://schemas.openxmlformats.org/officeDocument/2006/relationships/hyperlink" Target="mailto:dane@growthandjustice.org" TargetMode="External"/><Relationship Id="rId12" Type="http://schemas.openxmlformats.org/officeDocument/2006/relationships/image" Target="media/image5.jpeg"/><Relationship Id="rId17" Type="http://schemas.openxmlformats.org/officeDocument/2006/relationships/hyperlink" Target="http://mspwin.org/challenge-ready-workforce/" TargetMode="External"/><Relationship Id="rId25" Type="http://schemas.openxmlformats.org/officeDocument/2006/relationships/hyperlink" Target="http://www.pressreader.com/usa/star-tribune/20170205/282119226277948" TargetMode="External"/><Relationship Id="rId33" Type="http://schemas.openxmlformats.org/officeDocument/2006/relationships/hyperlink" Target="https://www.revisor.mn.gov/bills/bill.php?b=House&amp;f=HF0734&amp;ssn=0&amp;y=2017" TargetMode="External"/><Relationship Id="rId38" Type="http://schemas.openxmlformats.org/officeDocument/2006/relationships/hyperlink" Target="https://www.revisor.mn.gov/bills/bill.php?b=House&amp;f=HF0893&amp;ssn=0&amp;y=2017" TargetMode="External"/><Relationship Id="rId46" Type="http://schemas.openxmlformats.org/officeDocument/2006/relationships/hyperlink" Target="https://www.revisor.mn.gov/bills/bill.php?b=House&amp;f=HF0642&amp;ssn=0&amp;y=2017" TargetMode="External"/><Relationship Id="rId2" Type="http://schemas.microsoft.com/office/2007/relationships/stylesWithEffects" Target="stylesWithEffects.xml"/><Relationship Id="rId16" Type="http://schemas.openxmlformats.org/officeDocument/2006/relationships/hyperlink" Target="http://gmnp.org/" TargetMode="External"/><Relationship Id="rId20" Type="http://schemas.openxmlformats.org/officeDocument/2006/relationships/hyperlink" Target="https://dps.mn.gov/divisions/dvs/Pages/driver-diversion-pilot-program.aspx" TargetMode="External"/><Relationship Id="rId29" Type="http://schemas.openxmlformats.org/officeDocument/2006/relationships/hyperlink" Target="https://www.revisor.mn.gov/bills/bill.php?f=SF758&amp;y=2017&amp;ssn=0&amp;b=senate" TargetMode="External"/><Relationship Id="rId41" Type="http://schemas.openxmlformats.org/officeDocument/2006/relationships/hyperlink" Target="https://www.revisor.mn.gov/bills/bill.php?f=HF841&amp;y=2017&amp;ssn=0&amp;b=house" TargetMode="External"/><Relationship Id="rId54" Type="http://schemas.openxmlformats.org/officeDocument/2006/relationships/hyperlink" Target="https://www.revisor.mn.gov/bills/bill.php?b=Senate&amp;f=SF0785&amp;ssn=0&amp;y=2017" TargetMode="External"/><Relationship Id="rId1" Type="http://schemas.openxmlformats.org/officeDocument/2006/relationships/styles" Target="styles.xml"/><Relationship Id="rId6" Type="http://schemas.openxmlformats.org/officeDocument/2006/relationships/image" Target="cid:image001.jpg@01D26CEB.27868F50" TargetMode="External"/><Relationship Id="rId11" Type="http://schemas.openxmlformats.org/officeDocument/2006/relationships/image" Target="media/image4.png"/><Relationship Id="rId24" Type="http://schemas.openxmlformats.org/officeDocument/2006/relationships/hyperlink" Target="http://smallgrains.org/2017/02/proposed-tax-cuts-minnesotans-dayton-smith-tax-bill-prioritize-minnesota-families-farmers/" TargetMode="External"/><Relationship Id="rId32" Type="http://schemas.openxmlformats.org/officeDocument/2006/relationships/hyperlink" Target="https://swifoundation.org/summit-resources/" TargetMode="External"/><Relationship Id="rId37" Type="http://schemas.openxmlformats.org/officeDocument/2006/relationships/hyperlink" Target="http://www.mnbudgetproject.org/" TargetMode="External"/><Relationship Id="rId40" Type="http://schemas.openxmlformats.org/officeDocument/2006/relationships/hyperlink" Target="http://mn.gov/gov-stat/pdf/2017_02_13_FACTSHEET_farmers.pdf" TargetMode="External"/><Relationship Id="rId45" Type="http://schemas.openxmlformats.org/officeDocument/2006/relationships/hyperlink" Target="https://www.revisor.mn.gov/bills/bill.php?f=SF684&amp;y=2017&amp;ssn=0&amp;b=senate" TargetMode="External"/><Relationship Id="rId53" Type="http://schemas.openxmlformats.org/officeDocument/2006/relationships/hyperlink" Target="http://gmnp.org/issues/workforce-housing/" TargetMode="External"/><Relationship Id="rId5" Type="http://schemas.openxmlformats.org/officeDocument/2006/relationships/image" Target="media/image1.jpeg"/><Relationship Id="rId15" Type="http://schemas.openxmlformats.org/officeDocument/2006/relationships/hyperlink" Target="http://greatermncities.org/" TargetMode="External"/><Relationship Id="rId23" Type="http://schemas.openxmlformats.org/officeDocument/2006/relationships/hyperlink" Target="https://www.thinksmall.org/files/pdf/FINAL%202017%20TS%20Public%20Policy%20Priorities.pdf" TargetMode="External"/><Relationship Id="rId28" Type="http://schemas.openxmlformats.org/officeDocument/2006/relationships/hyperlink" Target="SF758https://www.revisor.mn.gov/bills/bill.php?f=HF875&amp;y=2017&amp;ssn=0&amp;b=house" TargetMode="External"/><Relationship Id="rId36" Type="http://schemas.openxmlformats.org/officeDocument/2006/relationships/hyperlink" Target="http://www.mnbudgetproject.org/image-gallery/map-mn-working-family-credit.jpg" TargetMode="External"/><Relationship Id="rId49" Type="http://schemas.openxmlformats.org/officeDocument/2006/relationships/hyperlink" Target="https://www.revisor.mn.gov/bills/bill.php?f=HF672&amp;y=2017&amp;ssn=0&amp;b=house" TargetMode="External"/><Relationship Id="rId57"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mn.gov/deed/programs-services/pathways-prosperity/grants/" TargetMode="External"/><Relationship Id="rId31" Type="http://schemas.openxmlformats.org/officeDocument/2006/relationships/hyperlink" Target="http://growthandjustice.org/publication/EdPartners.pdf" TargetMode="External"/><Relationship Id="rId44" Type="http://schemas.openxmlformats.org/officeDocument/2006/relationships/hyperlink" Target="https://mn.gov/deed/government/public-facilities/" TargetMode="External"/><Relationship Id="rId52" Type="http://schemas.openxmlformats.org/officeDocument/2006/relationships/hyperlink" Target="http://www.transportationalliance.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mnassetbuilding.org/" TargetMode="External"/><Relationship Id="rId22" Type="http://schemas.openxmlformats.org/officeDocument/2006/relationships/hyperlink" Target="http://minneminds.org/policy-agenda/" TargetMode="External"/><Relationship Id="rId27" Type="http://schemas.openxmlformats.org/officeDocument/2006/relationships/hyperlink" Target="https://www.revisor.mn.gov/bills/bill.php?f=SF726&amp;y=2017&amp;ssn=0&amp;b=senate" TargetMode="External"/><Relationship Id="rId30" Type="http://schemas.openxmlformats.org/officeDocument/2006/relationships/hyperlink" Target="http://www.strivetogether.org/results/stories-impact/minnesota" TargetMode="External"/><Relationship Id="rId35" Type="http://schemas.openxmlformats.org/officeDocument/2006/relationships/hyperlink" Target="http://www.mnbudgetproject.org/research-analysis/minnesota-taxes/credits/2016-prioritize-working-families-by-strengthening-working-family-credit.pdf" TargetMode="External"/><Relationship Id="rId43" Type="http://schemas.openxmlformats.org/officeDocument/2006/relationships/hyperlink" Target="http://greatermncities.org/wp-content/uploads/2009/09/Fund-Water-Programs4.19.16.pdf" TargetMode="External"/><Relationship Id="rId48" Type="http://schemas.openxmlformats.org/officeDocument/2006/relationships/hyperlink" Target="http://greatermncities.org/cgmc-programs/lga-property-tax-relief/" TargetMode="External"/><Relationship Id="rId56" Type="http://schemas.openxmlformats.org/officeDocument/2006/relationships/fontTable" Target="fontTable.xml"/><Relationship Id="rId8" Type="http://schemas.openxmlformats.org/officeDocument/2006/relationships/hyperlink" Target="mailto:matts@growthandjustice.org" TargetMode="External"/><Relationship Id="rId51" Type="http://schemas.openxmlformats.org/officeDocument/2006/relationships/hyperlink" Target="http://greatermncities.org/wp-content/uploads/2009/09/CGMC-Transportation1.20.17.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7</Pages>
  <Words>2385</Words>
  <Characters>13596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 Smith</dc:creator>
  <cp:lastModifiedBy>Dane Smith</cp:lastModifiedBy>
  <cp:revision>13</cp:revision>
  <cp:lastPrinted>2017-02-24T14:22:00Z</cp:lastPrinted>
  <dcterms:created xsi:type="dcterms:W3CDTF">2017-02-27T12:06:00Z</dcterms:created>
  <dcterms:modified xsi:type="dcterms:W3CDTF">2017-02-27T13:34:00Z</dcterms:modified>
</cp:coreProperties>
</file>